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-2108719613"/>
        <w:docPartObj>
          <w:docPartGallery w:val="Cover Pages"/>
          <w:docPartUnique/>
        </w:docPartObj>
      </w:sdtPr>
      <w:sdtEndPr>
        <w:rPr>
          <w:color w:val="auto"/>
          <w:sz w:val="24"/>
          <w:szCs w:val="20"/>
        </w:rPr>
      </w:sdtEndPr>
      <w:sdtContent>
        <w:p w:rsidR="00EF5B40" w:rsidRDefault="00EF5B40">
          <w:pPr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0" allowOverlap="1" wp14:editId="6D6C9018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141467</wp:posOffset>
                    </wp:positionV>
                    <wp:extent cx="7772400" cy="10058400"/>
                    <wp:effectExtent l="57150" t="38100" r="78740" b="90170"/>
                    <wp:wrapNone/>
                    <wp:docPr id="383" name="Группа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70C0"/>
                                </a:solidFill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F22" w:rsidRDefault="00002F22" w:rsidP="00002F22">
                                  <w:pPr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3EDD2B" wp14:editId="17B79656">
                                        <wp:extent cx="2216222" cy="1089329"/>
                                        <wp:effectExtent l="0" t="0" r="0" b="0"/>
                                        <wp:docPr id="13" name="Рисунок 13" descr="C:\Users\grinin\Desktop\Логотип\98786352ab62965a07c516ba5d449e8a_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grinin\Desktop\Логотип\98786352ab62965a07c516ba5d449e8a_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6307" cy="1089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02F22" w:rsidRPr="00002F22" w:rsidRDefault="00002F22" w:rsidP="00002F22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                             </w:t>
                                  </w:r>
                                  <w:r w:rsidR="00882C5D">
                                    <w:rPr>
                                      <w:noProof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t xml:space="preserve">                              в горизонтальном исполнении.онтейнера</w:t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>
                                    <w:rPr>
                                      <w:noProof/>
                                      <w:vanish/>
                                      <w:lang w:val="en-US"/>
                                    </w:rPr>
                                    <w:pgNum/>
                                  </w:r>
                                  <w:r w:rsidRPr="00002F22">
                                    <w:rPr>
                                      <w:color w:val="002060"/>
                                      <w:lang w:val="en-US"/>
                                    </w:rPr>
                                    <w:t>www.technos-m.ru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39" o:spid="_x0000_s1026" style="position:absolute;left:0;text-align:left;margin-left:0;margin-top:11.15pt;width:612pt;height:11in;z-index:-251656192;mso-width-percent:1000;mso-height-percent:1000;mso-position-horizontal:center;mso-position-horizontal-relative:page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kdcQA&#10;AADcAAAADwAAAGRycy9kb3ducmV2LnhtbESPQWvCQBSE7wX/w/IEL0U32iIhuopIWwpCxSieH9mX&#10;bDD7NmRXTf+9Wyh4HGbmG2a57m0jbtT52rGC6SQBQVw4XXOl4HT8HKcgfEDW2DgmBb/kYb0avCwx&#10;0+7OB7rloRIRwj5DBSaENpPSF4Ys+olriaNXus5iiLKrpO7wHuG2kbMkmUuLNccFgy1tDRWX/GoV&#10;nF3xOk3Lcs/58cecaLe/fn1IpUbDfrMAEagPz/B/+1sreEvf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/5HXEAAAA3AAAAA8AAAAAAAAAAAAAAAAAmAIAAGRycy9k&#10;b3ducmV2LnhtbFBLBQYAAAAABAAEAPUAAACJAwAAAAA=&#10;" fillcolor="#b6dde8 [1304]" strokecolor="#0070c0">
                      <v:shadow on="t" color="black" opacity="24903f" origin=",.5" offset="0,.55556mm"/>
                    </v:rect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>
                      <v:textbox>
                        <w:txbxContent>
                          <w:p w:rsidR="00002F22" w:rsidRDefault="00002F22" w:rsidP="00002F22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EDD2B" wp14:editId="17B79656">
                                  <wp:extent cx="2216222" cy="1089329"/>
                                  <wp:effectExtent l="0" t="0" r="0" b="0"/>
                                  <wp:docPr id="13" name="Рисунок 13" descr="C:\Users\grinin\Desktop\Логотип\98786352ab62965a07c516ba5d449e8a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rinin\Desktop\Логотип\98786352ab62965a07c516ba5d449e8a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307" cy="1089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2F22" w:rsidRPr="00002F22" w:rsidRDefault="00002F22" w:rsidP="00002F22">
                            <w:r>
                              <w:rPr>
                                <w:noProof/>
                                <w:lang w:val="en-US"/>
                              </w:rPr>
                              <w:t xml:space="preserve">                              </w:t>
                            </w:r>
                            <w:r w:rsidR="00882C5D">
                              <w:rPr>
                                <w:noProof/>
                              </w:rPr>
                              <w:t xml:space="preserve">                              </w:t>
                            </w: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t xml:space="preserve">                              в горизонтальном исполнении.онтейнера</w:t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>
                              <w:rPr>
                                <w:noProof/>
                                <w:vanish/>
                                <w:lang w:val="en-US"/>
                              </w:rPr>
                              <w:pgNum/>
                            </w:r>
                            <w:r w:rsidRPr="00002F22">
                              <w:rPr>
                                <w:color w:val="002060"/>
                                <w:lang w:val="en-US"/>
                              </w:rPr>
                              <w:t>www.technos-m.ru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EF5B40">
            <w:trPr>
              <w:trHeight w:val="360"/>
            </w:trPr>
            <w:tc>
              <w:tcPr>
                <w:tcW w:w="9576" w:type="dxa"/>
              </w:tcPr>
              <w:p w:rsidR="00EF5B40" w:rsidRDefault="00AE46E0">
                <w:pPr>
                  <w:pStyle w:val="aa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>
                  <w:rPr>
                    <w:color w:val="000000" w:themeColor="text1"/>
                    <w:sz w:val="32"/>
                    <w:szCs w:val="32"/>
                  </w:rPr>
                  <w:t>Нижний Новгород, 2014г.</w:t>
                </w:r>
              </w:p>
            </w:tc>
          </w:tr>
        </w:tbl>
        <w:p w:rsidR="00EF5B40" w:rsidRDefault="00795624">
          <w:pPr>
            <w:spacing w:after="200" w:line="276" w:lineRule="auto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6D24877A" wp14:editId="2D6E35C7">
                <wp:simplePos x="0" y="0"/>
                <wp:positionH relativeFrom="column">
                  <wp:posOffset>318826</wp:posOffset>
                </wp:positionH>
                <wp:positionV relativeFrom="page">
                  <wp:posOffset>5239910</wp:posOffset>
                </wp:positionV>
                <wp:extent cx="5231958" cy="4532243"/>
                <wp:effectExtent l="0" t="0" r="6985" b="190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er 1 титул.jpg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contrast="-3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1672" cy="4531995"/>
                        </a:xfrm>
                        <a:prstGeom prst="rect">
                          <a:avLst/>
                        </a:prstGeom>
                        <a:effectLst>
                          <a:glow>
                            <a:schemeClr val="accent1"/>
                          </a:glow>
                          <a:softEdge rad="1270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F390B">
            <w:rPr>
              <w:noProof/>
              <w:color w:val="EEECE1" w:themeColor="background2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F4CAC8E" wp14:editId="3B84B51A">
                    <wp:simplePos x="0" y="0"/>
                    <wp:positionH relativeFrom="page">
                      <wp:posOffset>385776</wp:posOffset>
                    </wp:positionH>
                    <wp:positionV relativeFrom="page">
                      <wp:posOffset>2714680</wp:posOffset>
                    </wp:positionV>
                    <wp:extent cx="6995160" cy="939165"/>
                    <wp:effectExtent l="19050" t="0" r="15875" b="785495"/>
                    <wp:wrapNone/>
                    <wp:docPr id="12" name="Прямоугольник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ffectLst>
                              <a:reflection blurRad="6350" stA="50000" endA="300" endPos="90000" dist="50800" dir="5400000" sy="-100000" algn="bl" rotWithShape="0"/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06"/>
                                  <w:gridCol w:w="8825"/>
                                </w:tblGrid>
                                <w:tr w:rsidR="00AE46E0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28"/>
                                        <w:szCs w:val="28"/>
                                      </w:rPr>
                                      <w:alias w:val="Организация"/>
                                      <w:id w:val="-213015794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:rsidR="00EF5B40" w:rsidRPr="00590A77" w:rsidRDefault="00154015" w:rsidP="00590A77">
                                          <w:pPr>
                                            <w:pStyle w:val="aa"/>
                                            <w:rPr>
                                              <w:smallCaps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>ТЕХНОС-</w:t>
                                          </w:r>
                                          <w:r w:rsidR="00590A77" w:rsidRPr="00F4179A">
                                            <w:rPr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>М+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outline/>
                                        <w:color w:val="4F81BD" w:themeColor="accent1"/>
                                        <w:sz w:val="40"/>
                                        <w:szCs w:val="40"/>
                                        <w14:shadow w14:blurRad="38100" w14:dist="32004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5080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alias w:val="Название"/>
                                      <w:id w:val="-204328596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000" w:type="pct"/>
                                          <w:shd w:val="clear" w:color="auto" w:fill="auto"/>
                                          <w:vAlign w:val="center"/>
                                        </w:tcPr>
                                        <w:p w:rsidR="00EF5B40" w:rsidRPr="00F4179A" w:rsidRDefault="00795624" w:rsidP="00795624">
                                          <w:pPr>
                                            <w:pStyle w:val="aa"/>
                                            <w:jc w:val="center"/>
                                            <w:rPr>
                                              <w:smallCaps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F4179A">
                                            <w:rPr>
                                              <w:outline/>
                                              <w:color w:val="4F81BD" w:themeColor="accent1"/>
                                              <w:sz w:val="40"/>
                                              <w:szCs w:val="40"/>
                                              <w14:shadow w14:blurRad="38100" w14:dist="32004" w14:dir="5400000" w14:sx="100000" w14:sy="100000" w14:kx="0" w14:ky="0" w14:algn="tl">
                                                <w14:srgbClr w14:val="000000">
                                                  <w14:alpha w14:val="70000"/>
                                                </w14:srgbClr>
                                              </w14:shadow>
                                              <w14:textOutline w14:w="5080" w14:cap="flat" w14:cmpd="sng" w14:algn="ctr">
                                                <w14:solidFill>
                                                  <w14:schemeClr w14:val="accent1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  <w:t xml:space="preserve">ПРИМЕНЕНИЕ УСТАНОВОК ГАЗОВОГО ПОЖАРОТУШЕНИЯ В </w:t>
                                          </w:r>
                                          <w:proofErr w:type="gramStart"/>
                                          <w:r w:rsidRPr="00F4179A">
                                            <w:rPr>
                                              <w:outline/>
                                              <w:color w:val="4F81BD" w:themeColor="accent1"/>
                                              <w:sz w:val="40"/>
                                              <w:szCs w:val="40"/>
                                              <w14:shadow w14:blurRad="38100" w14:dist="32004" w14:dir="5400000" w14:sx="100000" w14:sy="100000" w14:kx="0" w14:ky="0" w14:algn="tl">
                                                <w14:srgbClr w14:val="000000">
                                                  <w14:alpha w14:val="70000"/>
                                                </w14:srgbClr>
                                              </w14:shadow>
                                              <w14:textOutline w14:w="5080" w14:cap="flat" w14:cmpd="sng" w14:algn="ctr">
                                                <w14:solidFill>
                                                  <w14:schemeClr w14:val="accent1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rgbClr w14:val="FFFFFF"/>
                                                </w14:solidFill>
                                              </w14:textFill>
                                            </w:rPr>
                                            <w:t>БЛОК-КОНТЕЙНЕРАХ</w:t>
                                          </w:r>
                                          <w:proofErr w:type="gramEnd"/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EF5B40" w:rsidRDefault="00EF5B40">
                                <w:pPr>
                                  <w:pStyle w:val="aa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2" o:spid="_x0000_s1029" style="position:absolute;margin-left:30.4pt;margin-top:213.75pt;width:550.8pt;height:73.95pt;z-index:25166131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06"/>
                            <w:gridCol w:w="8825"/>
                          </w:tblGrid>
                          <w:tr w:rsidR="00AE46E0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28"/>
                                  <w:szCs w:val="28"/>
                                </w:rPr>
                                <w:alias w:val="Организация"/>
                                <w:id w:val="-213015794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:rsidR="00EF5B40" w:rsidRPr="00590A77" w:rsidRDefault="00154015" w:rsidP="00590A77">
                                    <w:pPr>
                                      <w:pStyle w:val="aa"/>
                                      <w:rPr>
                                        <w:smallCap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28"/>
                                        <w:szCs w:val="28"/>
                                      </w:rPr>
                                      <w:t>ТЕХНОС-</w:t>
                                    </w:r>
                                    <w:r w:rsidR="00590A77" w:rsidRPr="00F4179A">
                                      <w:rPr>
                                        <w:smallCaps/>
                                        <w:sz w:val="28"/>
                                        <w:szCs w:val="28"/>
                                      </w:rPr>
                                      <w:t>М+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outline/>
                                  <w:color w:val="4F81BD" w:themeColor="accent1"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alias w:val="Название"/>
                                <w:id w:val="-204328596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000" w:type="pct"/>
                                    <w:shd w:val="clear" w:color="auto" w:fill="auto"/>
                                    <w:vAlign w:val="center"/>
                                  </w:tcPr>
                                  <w:p w:rsidR="00EF5B40" w:rsidRPr="00F4179A" w:rsidRDefault="00795624" w:rsidP="00795624">
                                    <w:pPr>
                                      <w:pStyle w:val="aa"/>
                                      <w:jc w:val="center"/>
                                      <w:rPr>
                                        <w:small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F4179A">
                                      <w:rPr>
                                        <w:outline/>
                                        <w:color w:val="4F81BD" w:themeColor="accent1"/>
                                        <w:sz w:val="40"/>
                                        <w:szCs w:val="40"/>
                                        <w14:shadow w14:blurRad="38100" w14:dist="32004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5080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 xml:space="preserve">ПРИМЕНЕНИЕ УСТАНОВОК ГАЗОВОГО ПОЖАРОТУШЕНИЯ В </w:t>
                                    </w:r>
                                    <w:proofErr w:type="gramStart"/>
                                    <w:r w:rsidRPr="00F4179A">
                                      <w:rPr>
                                        <w:outline/>
                                        <w:color w:val="4F81BD" w:themeColor="accent1"/>
                                        <w:sz w:val="40"/>
                                        <w:szCs w:val="40"/>
                                        <w14:shadow w14:blurRad="38100" w14:dist="32004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5080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БЛОК-КОНТЕЙНЕРАХ</w:t>
                                    </w:r>
                                    <w:proofErr w:type="gramEnd"/>
                                  </w:p>
                                </w:tc>
                              </w:sdtContent>
                            </w:sdt>
                          </w:tr>
                        </w:tbl>
                        <w:p w:rsidR="00EF5B40" w:rsidRDefault="00EF5B40">
                          <w:pPr>
                            <w:pStyle w:val="aa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F5B40">
            <w:br w:type="page"/>
          </w:r>
        </w:p>
      </w:sdtContent>
    </w:sdt>
    <w:p w:rsidR="003103F2" w:rsidRPr="006C5952" w:rsidRDefault="003103F2" w:rsidP="003103F2">
      <w:pPr>
        <w:ind w:firstLine="284"/>
        <w:jc w:val="both"/>
        <w:rPr>
          <w:rFonts w:ascii="GOST type B" w:hAnsi="GOST type B" w:cs="Arial"/>
          <w:szCs w:val="24"/>
        </w:rPr>
      </w:pPr>
    </w:p>
    <w:p w:rsidR="003103F2" w:rsidRPr="00590A77" w:rsidRDefault="00364614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Применение различных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блок-боксов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>, мобильных зданий, контейнеров в последнее время получает все более широкое распространение. В подобного рода конструкциях размещаются дизельные электростанции, автономные источники питания, аппаратура связи, насосные станции</w:t>
      </w:r>
      <w:r w:rsidR="0094781F" w:rsidRPr="00590A77">
        <w:rPr>
          <w:rFonts w:asciiTheme="minorHAnsi" w:hAnsiTheme="minorHAnsi" w:cstheme="minorHAnsi"/>
          <w:i w:val="0"/>
          <w:szCs w:val="24"/>
        </w:rPr>
        <w:t>, другое электротехническое и технологическое оборудование. Благодаря своей мобильности и автономности такие сооружения контейнерного типа стали популярны в нефтегазовой отрасли, у энергетиков, геологов, строителей, военных.</w:t>
      </w:r>
      <w:r w:rsidR="00174BA1">
        <w:rPr>
          <w:rFonts w:asciiTheme="minorHAnsi" w:hAnsiTheme="minorHAnsi" w:cstheme="minorHAnsi"/>
          <w:i w:val="0"/>
          <w:szCs w:val="24"/>
        </w:rPr>
        <w:t xml:space="preserve"> </w:t>
      </w:r>
      <w:r w:rsidR="00174BA1" w:rsidRPr="00174BA1">
        <w:rPr>
          <w:rFonts w:asciiTheme="minorHAnsi" w:hAnsiTheme="minorHAnsi" w:cstheme="minorHAnsi"/>
          <w:i w:val="0"/>
          <w:szCs w:val="24"/>
        </w:rPr>
        <w:t>В силу того, что на относительно небольших площадях контейнеров компактно сосредоточено дорогостоящее оборудование, помещения такого плана нуждаются в надежной защите от возгораний и пожаров. Наиболее полно выполнить эту задачу могут автоматические установки газового пожаротушения. В качестве огнетушащего вещества в этих установках применяются химически неагрессивные, легко удаляемые газовые составы, которые не только создают в защищаемом объеме концентрацию, не поддерживающую горение, но и, при этом, не наносят ни малейшего ущерба аппаратуре и оборудованию, находящимся в контейнере.</w:t>
      </w:r>
    </w:p>
    <w:p w:rsidR="003103F2" w:rsidRPr="00590A77" w:rsidRDefault="006E087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     </w:t>
      </w:r>
      <w:r w:rsidR="003103F2" w:rsidRPr="00590A77">
        <w:rPr>
          <w:rFonts w:asciiTheme="minorHAnsi" w:hAnsiTheme="minorHAnsi" w:cstheme="minorHAnsi"/>
          <w:i w:val="0"/>
          <w:szCs w:val="24"/>
        </w:rPr>
        <w:t xml:space="preserve">В данной статье рассматриваются </w:t>
      </w:r>
      <w:r w:rsidR="00174BA1">
        <w:rPr>
          <w:rFonts w:asciiTheme="minorHAnsi" w:hAnsiTheme="minorHAnsi" w:cstheme="minorHAnsi"/>
          <w:i w:val="0"/>
          <w:szCs w:val="24"/>
        </w:rPr>
        <w:t xml:space="preserve">некоторые </w:t>
      </w:r>
      <w:r w:rsidR="003103F2" w:rsidRPr="00590A77">
        <w:rPr>
          <w:rFonts w:asciiTheme="minorHAnsi" w:hAnsiTheme="minorHAnsi" w:cstheme="minorHAnsi"/>
          <w:i w:val="0"/>
          <w:szCs w:val="24"/>
        </w:rPr>
        <w:t xml:space="preserve">особенности газового пожаротушения в </w:t>
      </w:r>
      <w:proofErr w:type="gramStart"/>
      <w:r w:rsidR="003103F2" w:rsidRPr="00590A77">
        <w:rPr>
          <w:rFonts w:asciiTheme="minorHAnsi" w:hAnsiTheme="minorHAnsi" w:cstheme="minorHAnsi"/>
          <w:i w:val="0"/>
          <w:szCs w:val="24"/>
        </w:rPr>
        <w:t>блок-контейнерах</w:t>
      </w:r>
      <w:proofErr w:type="gramEnd"/>
      <w:r w:rsidR="003103F2" w:rsidRPr="00590A77">
        <w:rPr>
          <w:rFonts w:asciiTheme="minorHAnsi" w:hAnsiTheme="minorHAnsi" w:cstheme="minorHAnsi"/>
          <w:i w:val="0"/>
          <w:szCs w:val="24"/>
        </w:rPr>
        <w:t>.</w:t>
      </w:r>
    </w:p>
    <w:p w:rsidR="003103F2" w:rsidRPr="00590A77" w:rsidRDefault="003103F2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  </w:t>
      </w:r>
      <w:proofErr w:type="gramStart"/>
      <w:r w:rsidR="0085019E" w:rsidRPr="00590A77">
        <w:rPr>
          <w:rFonts w:asciiTheme="minorHAnsi" w:hAnsiTheme="minorHAnsi" w:cstheme="minorHAnsi"/>
          <w:i w:val="0"/>
          <w:szCs w:val="24"/>
        </w:rPr>
        <w:t>Блок</w:t>
      </w:r>
      <w:r w:rsidR="0073556B" w:rsidRPr="00590A77">
        <w:rPr>
          <w:rFonts w:asciiTheme="minorHAnsi" w:hAnsiTheme="minorHAnsi" w:cstheme="minorHAnsi"/>
          <w:i w:val="0"/>
          <w:szCs w:val="24"/>
        </w:rPr>
        <w:t>-</w:t>
      </w:r>
      <w:r w:rsidR="0085019E" w:rsidRPr="00590A77">
        <w:rPr>
          <w:rFonts w:asciiTheme="minorHAnsi" w:hAnsiTheme="minorHAnsi" w:cstheme="minorHAnsi"/>
          <w:i w:val="0"/>
          <w:szCs w:val="24"/>
        </w:rPr>
        <w:t>контейнеры</w:t>
      </w:r>
      <w:proofErr w:type="gramEnd"/>
      <w:r w:rsidR="0085019E" w:rsidRPr="00590A77">
        <w:rPr>
          <w:rFonts w:asciiTheme="minorHAnsi" w:hAnsiTheme="minorHAnsi" w:cstheme="minorHAnsi"/>
          <w:i w:val="0"/>
          <w:szCs w:val="24"/>
        </w:rPr>
        <w:t xml:space="preserve"> обычно отличаются от других объектов следующим:</w:t>
      </w:r>
    </w:p>
    <w:p w:rsidR="0085019E" w:rsidRPr="00590A77" w:rsidRDefault="0085019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автономное размещение и отсутствие обслуживающего персонала;</w:t>
      </w:r>
    </w:p>
    <w:p w:rsidR="003C624E" w:rsidRPr="00590A77" w:rsidRDefault="003C624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функционирование в сложных климатических и температурных условиях;</w:t>
      </w:r>
    </w:p>
    <w:p w:rsidR="0085019E" w:rsidRPr="00590A77" w:rsidRDefault="0085019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высокая концентрация дорогостоящего оборудования на малой площади;</w:t>
      </w:r>
    </w:p>
    <w:p w:rsidR="0085019E" w:rsidRPr="00590A77" w:rsidRDefault="0085019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высокие требования к надежности системы;</w:t>
      </w:r>
    </w:p>
    <w:p w:rsidR="0085019E" w:rsidRPr="00590A77" w:rsidRDefault="0085019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перерыв в работе контейнеров  часто приводит к нарушениям сложного и важного технологического процесса;</w:t>
      </w:r>
    </w:p>
    <w:p w:rsidR="0085019E" w:rsidRPr="00590A77" w:rsidRDefault="0085019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наличие в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</w:t>
      </w:r>
      <w:r w:rsidR="00534296" w:rsidRPr="00590A77">
        <w:rPr>
          <w:rFonts w:asciiTheme="minorHAnsi" w:hAnsiTheme="minorHAnsi" w:cstheme="minorHAnsi"/>
          <w:i w:val="0"/>
          <w:szCs w:val="24"/>
        </w:rPr>
        <w:t>-</w:t>
      </w:r>
      <w:r w:rsidRPr="00590A77">
        <w:rPr>
          <w:rFonts w:asciiTheme="minorHAnsi" w:hAnsiTheme="minorHAnsi" w:cstheme="minorHAnsi"/>
          <w:i w:val="0"/>
          <w:szCs w:val="24"/>
        </w:rPr>
        <w:t>контейнерах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большого количества конструкций, препятствующих распространению огнетушащего вещества.</w:t>
      </w:r>
    </w:p>
    <w:p w:rsidR="00B90337" w:rsidRPr="00590A77" w:rsidRDefault="00EF0AEE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н</w:t>
      </w:r>
      <w:r w:rsidR="00B90337" w:rsidRPr="00590A77">
        <w:rPr>
          <w:rFonts w:asciiTheme="minorHAnsi" w:hAnsiTheme="minorHAnsi" w:cstheme="minorHAnsi"/>
          <w:i w:val="0"/>
          <w:szCs w:val="24"/>
        </w:rPr>
        <w:t xml:space="preserve">еобходимость оснащения контейнера различными системами безопасности совместимыми с системой пожарной безопасности (система охранной сигнализации, система контроля и управления доступом, система </w:t>
      </w:r>
      <w:proofErr w:type="spellStart"/>
      <w:r w:rsidR="00B90337" w:rsidRPr="00590A77">
        <w:rPr>
          <w:rFonts w:asciiTheme="minorHAnsi" w:hAnsiTheme="minorHAnsi" w:cstheme="minorHAnsi"/>
          <w:i w:val="0"/>
          <w:szCs w:val="24"/>
        </w:rPr>
        <w:t>газообнаружения</w:t>
      </w:r>
      <w:proofErr w:type="spellEnd"/>
      <w:r w:rsidR="00B90337" w:rsidRPr="00590A77">
        <w:rPr>
          <w:rFonts w:asciiTheme="minorHAnsi" w:hAnsiTheme="minorHAnsi" w:cstheme="minorHAnsi"/>
          <w:i w:val="0"/>
          <w:szCs w:val="24"/>
        </w:rPr>
        <w:t xml:space="preserve"> и т.п.), которые должны интегрироваться в одном блоке приемно-контрольной аппаратуры</w:t>
      </w:r>
      <w:r w:rsidRPr="00590A77">
        <w:rPr>
          <w:rFonts w:asciiTheme="minorHAnsi" w:hAnsiTheme="minorHAnsi" w:cstheme="minorHAnsi"/>
          <w:i w:val="0"/>
          <w:szCs w:val="24"/>
        </w:rPr>
        <w:t xml:space="preserve">  или иметь совместимые протоколы обмена</w:t>
      </w:r>
      <w:r w:rsidR="00B90337" w:rsidRPr="00590A77">
        <w:rPr>
          <w:rFonts w:asciiTheme="minorHAnsi" w:hAnsiTheme="minorHAnsi" w:cstheme="minorHAnsi"/>
          <w:i w:val="0"/>
          <w:szCs w:val="24"/>
        </w:rPr>
        <w:t>.</w:t>
      </w:r>
    </w:p>
    <w:p w:rsidR="00534296" w:rsidRPr="00590A77" w:rsidRDefault="00534296" w:rsidP="00F4179A">
      <w:pPr>
        <w:pStyle w:val="a5"/>
        <w:numPr>
          <w:ilvl w:val="0"/>
          <w:numId w:val="6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Необходимость организации обмена данными между системой пожаротушения блок-контейнера и удаленным постом наблюдения.</w:t>
      </w:r>
    </w:p>
    <w:p w:rsidR="0085019E" w:rsidRPr="00590A77" w:rsidRDefault="0085019E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Все вышеуказанные особенности контейнеров приводят к тому, что наиболее оптимальным способом тушения </w:t>
      </w:r>
      <w:r w:rsidR="00C4502B" w:rsidRPr="00590A77">
        <w:rPr>
          <w:rFonts w:asciiTheme="minorHAnsi" w:hAnsiTheme="minorHAnsi" w:cstheme="minorHAnsi"/>
          <w:i w:val="0"/>
          <w:szCs w:val="24"/>
        </w:rPr>
        <w:t>для них является объемное газовое пожаротушение.</w:t>
      </w:r>
    </w:p>
    <w:p w:rsidR="009C4936" w:rsidRPr="00590A77" w:rsidRDefault="0053429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А</w:t>
      </w:r>
      <w:r w:rsidR="00EF0AEE" w:rsidRPr="00590A77">
        <w:rPr>
          <w:rFonts w:asciiTheme="minorHAnsi" w:hAnsiTheme="minorHAnsi" w:cstheme="minorHAnsi"/>
          <w:i w:val="0"/>
          <w:szCs w:val="24"/>
        </w:rPr>
        <w:t>втоматические установки газового пожаротушения являются единственно возможным средством противопожарной защиты помещений с компьютерной техникой, коммутационным и телевизионным оборудованием, вычи</w:t>
      </w:r>
      <w:r w:rsidR="009C4936" w:rsidRPr="00590A77">
        <w:rPr>
          <w:rFonts w:asciiTheme="minorHAnsi" w:hAnsiTheme="minorHAnsi" w:cstheme="minorHAnsi"/>
          <w:i w:val="0"/>
          <w:szCs w:val="24"/>
        </w:rPr>
        <w:t xml:space="preserve">слительных центров, серверных, дизель-генераторных, насосных, компрессорных, узлов учета и </w:t>
      </w:r>
      <w:r w:rsidR="00EF0AEE" w:rsidRPr="00590A77">
        <w:rPr>
          <w:rFonts w:asciiTheme="minorHAnsi" w:hAnsiTheme="minorHAnsi" w:cstheme="minorHAnsi"/>
          <w:i w:val="0"/>
          <w:szCs w:val="24"/>
        </w:rPr>
        <w:t>др.</w:t>
      </w:r>
    </w:p>
    <w:p w:rsidR="00534296" w:rsidRPr="00590A77" w:rsidRDefault="0053429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</w:p>
    <w:p w:rsidR="00534296" w:rsidRPr="00590A77" w:rsidRDefault="0053429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Основными достоинствами газового пожаротушения являются:</w:t>
      </w:r>
    </w:p>
    <w:p w:rsidR="00EF0AEE" w:rsidRPr="00590A77" w:rsidRDefault="00274491" w:rsidP="00F4179A">
      <w:pPr>
        <w:pStyle w:val="a5"/>
        <w:numPr>
          <w:ilvl w:val="0"/>
          <w:numId w:val="7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lastRenderedPageBreak/>
        <w:t>возможность выпуска газового огнетушащего вещества (ГОТВ) при работающем оборудовании;</w:t>
      </w:r>
    </w:p>
    <w:p w:rsidR="00EF0AEE" w:rsidRPr="00590A77" w:rsidRDefault="00274491" w:rsidP="00F4179A">
      <w:pPr>
        <w:pStyle w:val="a5"/>
        <w:numPr>
          <w:ilvl w:val="0"/>
          <w:numId w:val="7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безопасность применения по отношению к защищаемым материалам;</w:t>
      </w:r>
    </w:p>
    <w:p w:rsidR="00EF0AEE" w:rsidRPr="00590A77" w:rsidRDefault="00274491" w:rsidP="00F4179A">
      <w:pPr>
        <w:pStyle w:val="a5"/>
        <w:numPr>
          <w:ilvl w:val="0"/>
          <w:numId w:val="7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высокая эффективность и скорость пожаротушения;</w:t>
      </w:r>
    </w:p>
    <w:p w:rsidR="00EF0AEE" w:rsidRPr="00590A77" w:rsidRDefault="00EF0AEE" w:rsidP="00F4179A">
      <w:pPr>
        <w:pStyle w:val="a5"/>
        <w:numPr>
          <w:ilvl w:val="0"/>
          <w:numId w:val="7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т</w:t>
      </w:r>
      <w:r w:rsidR="00274491" w:rsidRPr="00590A77">
        <w:rPr>
          <w:rFonts w:asciiTheme="minorHAnsi" w:hAnsiTheme="minorHAnsi" w:cstheme="minorHAnsi"/>
          <w:i w:val="0"/>
          <w:szCs w:val="24"/>
        </w:rPr>
        <w:t>ушение по объему;</w:t>
      </w:r>
    </w:p>
    <w:p w:rsidR="00274491" w:rsidRPr="00590A77" w:rsidRDefault="00274491" w:rsidP="00F4179A">
      <w:pPr>
        <w:pStyle w:val="a5"/>
        <w:numPr>
          <w:ilvl w:val="0"/>
          <w:numId w:val="7"/>
        </w:numPr>
        <w:spacing w:line="288" w:lineRule="auto"/>
        <w:ind w:left="0" w:firstLine="709"/>
        <w:contextualSpacing w:val="0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длительный срок эксплуатации установок газового пожаротушения.</w:t>
      </w:r>
    </w:p>
    <w:p w:rsidR="00AC14A6" w:rsidRPr="00590A77" w:rsidRDefault="00154015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>
        <w:rPr>
          <w:rFonts w:asciiTheme="minorHAnsi" w:hAnsiTheme="minorHAnsi" w:cstheme="minorHAnsi"/>
          <w:i w:val="0"/>
          <w:szCs w:val="24"/>
        </w:rPr>
        <w:t xml:space="preserve"> Системы газового пожаро</w:t>
      </w:r>
      <w:r w:rsidR="00174BA1">
        <w:rPr>
          <w:rFonts w:asciiTheme="minorHAnsi" w:hAnsiTheme="minorHAnsi" w:cstheme="minorHAnsi"/>
          <w:i w:val="0"/>
          <w:szCs w:val="24"/>
        </w:rPr>
        <w:t>тушения производства ООО «ТЕХНОС</w:t>
      </w:r>
      <w:r>
        <w:rPr>
          <w:rFonts w:asciiTheme="minorHAnsi" w:hAnsiTheme="minorHAnsi" w:cstheme="minorHAnsi"/>
          <w:i w:val="0"/>
          <w:szCs w:val="24"/>
        </w:rPr>
        <w:t>-М+» применимы</w:t>
      </w:r>
      <w:r w:rsidR="00AC14A6" w:rsidRPr="00590A77">
        <w:rPr>
          <w:rFonts w:asciiTheme="minorHAnsi" w:hAnsiTheme="minorHAnsi" w:cstheme="minorHAnsi"/>
          <w:i w:val="0"/>
          <w:szCs w:val="24"/>
        </w:rPr>
        <w:t xml:space="preserve"> для защиты об</w:t>
      </w:r>
      <w:r w:rsidR="00F4179A">
        <w:rPr>
          <w:rFonts w:asciiTheme="minorHAnsi" w:hAnsiTheme="minorHAnsi" w:cstheme="minorHAnsi"/>
          <w:i w:val="0"/>
          <w:szCs w:val="24"/>
        </w:rPr>
        <w:t xml:space="preserve">орудования  </w:t>
      </w:r>
      <w:proofErr w:type="gramStart"/>
      <w:r w:rsidR="00F4179A">
        <w:rPr>
          <w:rFonts w:asciiTheme="minorHAnsi" w:hAnsiTheme="minorHAnsi" w:cstheme="minorHAnsi"/>
          <w:i w:val="0"/>
          <w:szCs w:val="24"/>
        </w:rPr>
        <w:t>блок-контейнеров</w:t>
      </w:r>
      <w:proofErr w:type="gramEnd"/>
      <w:r w:rsidR="00F4179A">
        <w:rPr>
          <w:rFonts w:asciiTheme="minorHAnsi" w:hAnsiTheme="minorHAnsi" w:cstheme="minorHAnsi"/>
          <w:i w:val="0"/>
          <w:szCs w:val="24"/>
        </w:rPr>
        <w:t xml:space="preserve"> на</w:t>
      </w:r>
      <w:r>
        <w:rPr>
          <w:rFonts w:asciiTheme="minorHAnsi" w:hAnsiTheme="minorHAnsi" w:cstheme="minorHAnsi"/>
          <w:i w:val="0"/>
          <w:szCs w:val="24"/>
        </w:rPr>
        <w:t xml:space="preserve"> различных предприятиях</w:t>
      </w:r>
      <w:r w:rsidR="00AC14A6" w:rsidRPr="00590A77">
        <w:rPr>
          <w:rFonts w:asciiTheme="minorHAnsi" w:hAnsiTheme="minorHAnsi" w:cstheme="minorHAnsi"/>
          <w:i w:val="0"/>
          <w:szCs w:val="24"/>
        </w:rPr>
        <w:t xml:space="preserve"> нефтяной и газовой промышленности, транспорта, объектов инфраструктуры социальн</w:t>
      </w:r>
      <w:r w:rsidR="00174BA1">
        <w:rPr>
          <w:rFonts w:asciiTheme="minorHAnsi" w:hAnsiTheme="minorHAnsi" w:cstheme="minorHAnsi"/>
          <w:i w:val="0"/>
          <w:szCs w:val="24"/>
        </w:rPr>
        <w:t xml:space="preserve">ого и государственного значения. </w:t>
      </w:r>
      <w:r w:rsidR="00174BA1" w:rsidRPr="00174BA1">
        <w:rPr>
          <w:rFonts w:asciiTheme="minorHAnsi" w:hAnsiTheme="minorHAnsi" w:cstheme="minorHAnsi"/>
          <w:i w:val="0"/>
          <w:szCs w:val="24"/>
        </w:rPr>
        <w:t xml:space="preserve">«ТЕХНОС-М+» имеет значительный опыт производства установок газового пожаротушения для </w:t>
      </w:r>
      <w:proofErr w:type="gramStart"/>
      <w:r w:rsidR="00174BA1" w:rsidRPr="00174BA1">
        <w:rPr>
          <w:rFonts w:asciiTheme="minorHAnsi" w:hAnsiTheme="minorHAnsi" w:cstheme="minorHAnsi"/>
          <w:i w:val="0"/>
          <w:szCs w:val="24"/>
        </w:rPr>
        <w:t>блок-боксов</w:t>
      </w:r>
      <w:proofErr w:type="gramEnd"/>
      <w:r w:rsidR="00174BA1" w:rsidRPr="00174BA1">
        <w:rPr>
          <w:rFonts w:asciiTheme="minorHAnsi" w:hAnsiTheme="minorHAnsi" w:cstheme="minorHAnsi"/>
          <w:i w:val="0"/>
          <w:szCs w:val="24"/>
        </w:rPr>
        <w:t xml:space="preserve"> и контейнеров различного назначения. За последние годы тысячи подобных установок производства «ТЕХНОС-М+» были смонтированы в </w:t>
      </w:r>
      <w:proofErr w:type="gramStart"/>
      <w:r w:rsidR="00174BA1" w:rsidRPr="00174BA1">
        <w:rPr>
          <w:rFonts w:asciiTheme="minorHAnsi" w:hAnsiTheme="minorHAnsi" w:cstheme="minorHAnsi"/>
          <w:i w:val="0"/>
          <w:szCs w:val="24"/>
        </w:rPr>
        <w:t>блок-боксах</w:t>
      </w:r>
      <w:proofErr w:type="gramEnd"/>
      <w:r w:rsidR="00174BA1" w:rsidRPr="00174BA1">
        <w:rPr>
          <w:rFonts w:asciiTheme="minorHAnsi" w:hAnsiTheme="minorHAnsi" w:cstheme="minorHAnsi"/>
          <w:i w:val="0"/>
          <w:szCs w:val="24"/>
        </w:rPr>
        <w:t xml:space="preserve"> на объектах АК «</w:t>
      </w:r>
      <w:proofErr w:type="spellStart"/>
      <w:r w:rsidR="00174BA1" w:rsidRPr="00174BA1">
        <w:rPr>
          <w:rFonts w:asciiTheme="minorHAnsi" w:hAnsiTheme="minorHAnsi" w:cstheme="minorHAnsi"/>
          <w:i w:val="0"/>
          <w:szCs w:val="24"/>
        </w:rPr>
        <w:t>Транснефть</w:t>
      </w:r>
      <w:proofErr w:type="spellEnd"/>
      <w:r w:rsidR="00174BA1" w:rsidRPr="00174BA1">
        <w:rPr>
          <w:rFonts w:asciiTheme="minorHAnsi" w:hAnsiTheme="minorHAnsi" w:cstheme="minorHAnsi"/>
          <w:i w:val="0"/>
          <w:szCs w:val="24"/>
        </w:rPr>
        <w:t>», «Роснефть», объектах энергетики, связи, военного предназначения.</w:t>
      </w:r>
    </w:p>
    <w:p w:rsidR="00B266DF" w:rsidRDefault="00B266DF" w:rsidP="00B266DF">
      <w:pPr>
        <w:spacing w:line="288" w:lineRule="auto"/>
        <w:jc w:val="both"/>
        <w:rPr>
          <w:rFonts w:asciiTheme="minorHAnsi" w:hAnsiTheme="minorHAnsi" w:cstheme="minorHAnsi"/>
          <w:i w:val="0"/>
          <w:szCs w:val="24"/>
        </w:rPr>
      </w:pPr>
      <w:r>
        <w:rPr>
          <w:rFonts w:asciiTheme="minorHAnsi" w:hAnsiTheme="minorHAnsi" w:cstheme="minorHAnsi"/>
          <w:i w:val="0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47D428B3" wp14:editId="312A2B0D">
            <wp:simplePos x="0" y="0"/>
            <wp:positionH relativeFrom="column">
              <wp:posOffset>-47625</wp:posOffset>
            </wp:positionH>
            <wp:positionV relativeFrom="paragraph">
              <wp:posOffset>954405</wp:posOffset>
            </wp:positionV>
            <wp:extent cx="3952240" cy="5435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BA1" w:rsidRDefault="00174BA1" w:rsidP="00B266DF">
      <w:pPr>
        <w:spacing w:line="288" w:lineRule="auto"/>
        <w:jc w:val="both"/>
        <w:rPr>
          <w:rFonts w:asciiTheme="minorHAnsi" w:hAnsiTheme="minorHAnsi" w:cstheme="minorHAnsi"/>
          <w:i w:val="0"/>
          <w:szCs w:val="24"/>
        </w:rPr>
      </w:pPr>
    </w:p>
    <w:p w:rsidR="00174BA1" w:rsidRDefault="00174BA1" w:rsidP="00B266DF">
      <w:pPr>
        <w:spacing w:line="288" w:lineRule="auto"/>
        <w:jc w:val="both"/>
        <w:rPr>
          <w:rFonts w:asciiTheme="minorHAnsi" w:hAnsiTheme="minorHAnsi" w:cstheme="minorHAnsi"/>
          <w:i w:val="0"/>
          <w:szCs w:val="24"/>
        </w:rPr>
      </w:pPr>
    </w:p>
    <w:p w:rsidR="00174BA1" w:rsidRPr="00590A77" w:rsidRDefault="00174BA1" w:rsidP="00B266DF">
      <w:pPr>
        <w:spacing w:line="288" w:lineRule="auto"/>
        <w:jc w:val="both"/>
        <w:rPr>
          <w:rFonts w:asciiTheme="minorHAnsi" w:hAnsiTheme="minorHAnsi" w:cstheme="minorHAnsi"/>
          <w:i w:val="0"/>
          <w:szCs w:val="24"/>
        </w:rPr>
      </w:pPr>
    </w:p>
    <w:p w:rsidR="00AC14A6" w:rsidRPr="00590A77" w:rsidRDefault="00AC14A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МГП «Атака»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универсален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>, что позволяет ему работать с аппаратурой управления различных производителей и различной комплектации.</w:t>
      </w:r>
    </w:p>
    <w:p w:rsidR="00534296" w:rsidRPr="00590A77" w:rsidRDefault="00EF0AEE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r w:rsidR="00534296" w:rsidRPr="00590A77">
        <w:rPr>
          <w:rFonts w:asciiTheme="minorHAnsi" w:hAnsiTheme="minorHAnsi" w:cstheme="minorHAnsi"/>
          <w:i w:val="0"/>
          <w:szCs w:val="24"/>
        </w:rPr>
        <w:t xml:space="preserve">Рассмотрим два варианта </w:t>
      </w:r>
      <w:proofErr w:type="gramStart"/>
      <w:r w:rsidR="00534296" w:rsidRPr="00590A77">
        <w:rPr>
          <w:rFonts w:asciiTheme="minorHAnsi" w:hAnsiTheme="minorHAnsi" w:cstheme="minorHAnsi"/>
          <w:i w:val="0"/>
          <w:szCs w:val="24"/>
        </w:rPr>
        <w:t>исполнения аппаратуры управления системы пожаротушения</w:t>
      </w:r>
      <w:proofErr w:type="gramEnd"/>
      <w:r w:rsidR="007C1259" w:rsidRPr="00590A77">
        <w:rPr>
          <w:rFonts w:asciiTheme="minorHAnsi" w:hAnsiTheme="minorHAnsi" w:cstheme="minorHAnsi"/>
          <w:i w:val="0"/>
          <w:szCs w:val="24"/>
        </w:rPr>
        <w:t xml:space="preserve"> в комплексе с системой охранной сигнализации и системой контроля и управления доступом</w:t>
      </w:r>
      <w:r w:rsidR="00534296" w:rsidRPr="00590A77">
        <w:rPr>
          <w:rFonts w:asciiTheme="minorHAnsi" w:hAnsiTheme="minorHAnsi" w:cstheme="minorHAnsi"/>
          <w:i w:val="0"/>
          <w:szCs w:val="24"/>
        </w:rPr>
        <w:t xml:space="preserve">. </w:t>
      </w:r>
    </w:p>
    <w:p w:rsidR="00274491" w:rsidRPr="00590A77" w:rsidRDefault="0053429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Одним из требований к аппаратуре управления системы пожаротушения является возможность автономного режима работы.</w:t>
      </w:r>
    </w:p>
    <w:p w:rsidR="00613D7D" w:rsidRDefault="00613D7D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Для примера рассмотрим два варианта газового пожаротушения </w:t>
      </w:r>
      <w:r w:rsidR="000871B8" w:rsidRPr="00590A77">
        <w:rPr>
          <w:rFonts w:asciiTheme="minorHAnsi" w:hAnsiTheme="minorHAnsi" w:cstheme="minorHAnsi"/>
          <w:i w:val="0"/>
          <w:szCs w:val="24"/>
        </w:rPr>
        <w:t>для двух контейнеров.</w:t>
      </w: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Pr="00590A77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0871B8" w:rsidRPr="00590A77" w:rsidRDefault="007C1259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  <w:u w:val="single"/>
        </w:rPr>
      </w:pPr>
      <w:r w:rsidRPr="00590A77">
        <w:rPr>
          <w:rFonts w:asciiTheme="minorHAnsi" w:hAnsiTheme="minorHAnsi" w:cstheme="minorHAnsi"/>
          <w:b/>
          <w:i w:val="0"/>
          <w:szCs w:val="24"/>
          <w:u w:val="single"/>
        </w:rPr>
        <w:t>1 вариант</w:t>
      </w:r>
      <w:r w:rsidRPr="00590A77">
        <w:rPr>
          <w:rFonts w:asciiTheme="minorHAnsi" w:hAnsiTheme="minorHAnsi" w:cstheme="minorHAnsi"/>
          <w:i w:val="0"/>
          <w:szCs w:val="24"/>
          <w:u w:val="single"/>
        </w:rPr>
        <w:t xml:space="preserve"> </w:t>
      </w:r>
    </w:p>
    <w:p w:rsidR="002C3B4C" w:rsidRPr="00590A77" w:rsidRDefault="002C3B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Контейнер 3-х секционный, при этом тушение происходит одновременно в 2-х секциях; третья секция не требует пожаротушения.</w:t>
      </w:r>
    </w:p>
    <w:p w:rsidR="002C3B4C" w:rsidRDefault="002C3B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План возможного размещения оборудования газового пожаротушения представлен на рис.1</w:t>
      </w:r>
    </w:p>
    <w:p w:rsidR="00B266DF" w:rsidRPr="00590A77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2C3B4C" w:rsidRPr="00590A77" w:rsidRDefault="002C3B4C" w:rsidP="00B266DF">
      <w:pPr>
        <w:spacing w:line="288" w:lineRule="auto"/>
        <w:ind w:right="425" w:firstLine="709"/>
        <w:jc w:val="right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Рис.1 План размещения оборудования</w:t>
      </w:r>
    </w:p>
    <w:p w:rsidR="002C3B4C" w:rsidRPr="00590A77" w:rsidRDefault="00D50731" w:rsidP="00B266DF">
      <w:pPr>
        <w:spacing w:line="288" w:lineRule="auto"/>
        <w:jc w:val="center"/>
        <w:rPr>
          <w:rFonts w:asciiTheme="minorHAnsi" w:hAnsiTheme="minorHAnsi" w:cstheme="minorHAnsi"/>
          <w:i w:val="0"/>
          <w:szCs w:val="24"/>
          <w:lang w:val="en-US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drawing>
          <wp:inline distT="0" distB="0" distL="0" distR="0" wp14:anchorId="220A7037" wp14:editId="057FB803">
            <wp:extent cx="5925185" cy="17119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4C" w:rsidRPr="00590A77" w:rsidRDefault="002C3B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 огнетушащее вещество (ГОТВ) – Хладон – 125ХП</w:t>
      </w:r>
    </w:p>
    <w:p w:rsidR="007C1259" w:rsidRPr="00590A77" w:rsidRDefault="007C1259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система управления автоматической установкой газового пожаротушения  построена на  базе прибора «С2000-АСПТ»  производства НПО “Болид”.</w:t>
      </w:r>
    </w:p>
    <w:p w:rsidR="002C3B4C" w:rsidRPr="00590A77" w:rsidRDefault="002C3B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В зависимости от пожарной нагрузки, температурного режима, технологических и конструктивных особенностей, месторасположения контейнера масса ГОТВ необходимая для создания огнетушащей концентрации внутри контейнера может потребоваться</w:t>
      </w:r>
      <w:r w:rsidR="002A0182">
        <w:rPr>
          <w:rFonts w:asciiTheme="minorHAnsi" w:hAnsiTheme="minorHAnsi" w:cstheme="minorHAnsi"/>
          <w:i w:val="0"/>
          <w:szCs w:val="24"/>
        </w:rPr>
        <w:t xml:space="preserve"> до 54 кг хладона 125ХП</w:t>
      </w:r>
      <w:r w:rsidR="00D50731" w:rsidRPr="00590A77">
        <w:rPr>
          <w:rFonts w:asciiTheme="minorHAnsi" w:hAnsiTheme="minorHAnsi" w:cstheme="minorHAnsi"/>
          <w:i w:val="0"/>
          <w:szCs w:val="24"/>
        </w:rPr>
        <w:t xml:space="preserve">. Это количество газа уберется в один </w:t>
      </w:r>
      <w:r w:rsidR="002A0182">
        <w:rPr>
          <w:rFonts w:asciiTheme="minorHAnsi" w:hAnsiTheme="minorHAnsi" w:cstheme="minorHAnsi"/>
          <w:i w:val="0"/>
          <w:szCs w:val="24"/>
        </w:rPr>
        <w:t xml:space="preserve">60л. </w:t>
      </w:r>
      <w:r w:rsidR="00D50731" w:rsidRPr="00590A77">
        <w:rPr>
          <w:rFonts w:asciiTheme="minorHAnsi" w:hAnsiTheme="minorHAnsi" w:cstheme="minorHAnsi"/>
          <w:i w:val="0"/>
          <w:szCs w:val="24"/>
        </w:rPr>
        <w:t>модуль ГПТ</w:t>
      </w:r>
      <w:r w:rsidR="002A0182">
        <w:rPr>
          <w:rFonts w:asciiTheme="minorHAnsi" w:hAnsiTheme="minorHAnsi" w:cstheme="minorHAnsi"/>
          <w:i w:val="0"/>
          <w:szCs w:val="24"/>
        </w:rPr>
        <w:t xml:space="preserve"> (МГП (65-60-32)Э)</w:t>
      </w:r>
      <w:r w:rsidR="00D50731" w:rsidRPr="00590A77">
        <w:rPr>
          <w:rFonts w:asciiTheme="minorHAnsi" w:hAnsiTheme="minorHAnsi" w:cstheme="minorHAnsi"/>
          <w:i w:val="0"/>
          <w:szCs w:val="24"/>
        </w:rPr>
        <w:t>. При этом потребуется запасной модуль, согласно</w:t>
      </w:r>
      <w:r w:rsidR="003073F8" w:rsidRPr="00590A77">
        <w:rPr>
          <w:rFonts w:asciiTheme="minorHAnsi" w:hAnsiTheme="minorHAnsi" w:cstheme="minorHAnsi"/>
          <w:i w:val="0"/>
          <w:szCs w:val="24"/>
        </w:rPr>
        <w:t xml:space="preserve"> нормативным требованиям, размещаться который может на складе Заказчика. На рис.1 представлена примерная схема расположения оборудования и трубопроводов установки газового пожаротушения.</w:t>
      </w:r>
    </w:p>
    <w:p w:rsidR="00274491" w:rsidRPr="00590A77" w:rsidRDefault="00274491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Модульная структура системы «Орион» (ЗАО НВП «Болид», г. Москва) позволяет создать оптимально эффективную </w:t>
      </w:r>
      <w:r w:rsidR="00B90337" w:rsidRPr="00590A77">
        <w:rPr>
          <w:rFonts w:asciiTheme="minorHAnsi" w:hAnsiTheme="minorHAnsi" w:cstheme="minorHAnsi"/>
          <w:i w:val="0"/>
          <w:szCs w:val="24"/>
        </w:rPr>
        <w:t xml:space="preserve">систему пожаротушения </w:t>
      </w:r>
      <w:r w:rsidR="00534296" w:rsidRPr="00590A77">
        <w:rPr>
          <w:rFonts w:asciiTheme="minorHAnsi" w:hAnsiTheme="minorHAnsi" w:cstheme="minorHAnsi"/>
          <w:i w:val="0"/>
          <w:szCs w:val="24"/>
        </w:rPr>
        <w:t xml:space="preserve">как </w:t>
      </w:r>
      <w:r w:rsidR="00B90337" w:rsidRPr="00590A77">
        <w:rPr>
          <w:rFonts w:asciiTheme="minorHAnsi" w:hAnsiTheme="minorHAnsi" w:cstheme="minorHAnsi"/>
          <w:i w:val="0"/>
          <w:szCs w:val="24"/>
        </w:rPr>
        <w:t xml:space="preserve">с возможностью интеграции в </w:t>
      </w:r>
      <w:r w:rsidRPr="00590A77">
        <w:rPr>
          <w:rFonts w:asciiTheme="minorHAnsi" w:hAnsiTheme="minorHAnsi" w:cstheme="minorHAnsi"/>
          <w:i w:val="0"/>
          <w:szCs w:val="24"/>
        </w:rPr>
        <w:t>систему комплексной безопасности</w:t>
      </w:r>
      <w:r w:rsidR="00534296" w:rsidRPr="00590A77">
        <w:rPr>
          <w:rFonts w:asciiTheme="minorHAnsi" w:hAnsiTheme="minorHAnsi" w:cstheme="minorHAnsi"/>
          <w:i w:val="0"/>
          <w:szCs w:val="24"/>
        </w:rPr>
        <w:t>, так и с возможностью автономной работы системы</w:t>
      </w:r>
      <w:r w:rsidRPr="00590A77">
        <w:rPr>
          <w:rFonts w:asciiTheme="minorHAnsi" w:hAnsiTheme="minorHAnsi" w:cstheme="minorHAnsi"/>
          <w:i w:val="0"/>
          <w:szCs w:val="24"/>
        </w:rPr>
        <w:t xml:space="preserve">. </w:t>
      </w:r>
    </w:p>
    <w:p w:rsidR="004A2C77" w:rsidRDefault="004A2C77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Примерная схема расположения систем автоматической пожарной сигнализации (АПС), охранной (ОС), оповещения и управления эвакуацией (СОУЭ), контроля доступа (СКД) на базе оборудования ЗАО НВП «Болид» представлены на рис.2</w:t>
      </w: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B266DF" w:rsidRPr="00590A77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4A2C77" w:rsidRPr="00590A77" w:rsidRDefault="004A2C77" w:rsidP="00F4179A">
      <w:pPr>
        <w:spacing w:line="288" w:lineRule="auto"/>
        <w:ind w:firstLine="709"/>
        <w:jc w:val="right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Рис.2 схема расположения АПС, ОС, СОУЭ, СКД на базе оборудования ЗАО НВП «Болид»</w:t>
      </w:r>
    </w:p>
    <w:p w:rsidR="004A2C77" w:rsidRPr="00590A77" w:rsidRDefault="004A2C77" w:rsidP="008809CA">
      <w:pPr>
        <w:spacing w:line="288" w:lineRule="auto"/>
        <w:jc w:val="center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drawing>
          <wp:inline distT="0" distB="0" distL="0" distR="0" wp14:anchorId="0FC31040" wp14:editId="495333D4">
            <wp:extent cx="5236234" cy="576176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24" cy="57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37" w:rsidRPr="00590A77" w:rsidRDefault="00B90337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В качестве устройств регистрирующих пожар </w:t>
      </w:r>
      <w:r w:rsidR="002F4B02" w:rsidRPr="00590A77">
        <w:rPr>
          <w:rFonts w:asciiTheme="minorHAnsi" w:hAnsiTheme="minorHAnsi" w:cstheme="minorHAnsi"/>
          <w:i w:val="0"/>
          <w:szCs w:val="24"/>
        </w:rPr>
        <w:t xml:space="preserve">в  автоматическом режиме </w:t>
      </w:r>
      <w:r w:rsidRPr="00590A77">
        <w:rPr>
          <w:rFonts w:asciiTheme="minorHAnsi" w:hAnsiTheme="minorHAnsi" w:cstheme="minorHAnsi"/>
          <w:i w:val="0"/>
          <w:szCs w:val="24"/>
        </w:rPr>
        <w:t xml:space="preserve">(и при срабатывании которых производится запуск системы пожаротушения) система ГПТ на базе прибора «С2000-АСПТ» использует пороговые пожарные извещатели. </w:t>
      </w:r>
    </w:p>
    <w:p w:rsidR="00B90337" w:rsidRPr="00590A77" w:rsidRDefault="002F4B02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Р</w:t>
      </w:r>
      <w:r w:rsidR="00B90337" w:rsidRPr="00590A77">
        <w:rPr>
          <w:rFonts w:asciiTheme="minorHAnsi" w:hAnsiTheme="minorHAnsi" w:cstheme="minorHAnsi"/>
          <w:i w:val="0"/>
          <w:szCs w:val="24"/>
        </w:rPr>
        <w:t>учн</w:t>
      </w:r>
      <w:r w:rsidRPr="00590A77">
        <w:rPr>
          <w:rFonts w:asciiTheme="minorHAnsi" w:hAnsiTheme="minorHAnsi" w:cstheme="minorHAnsi"/>
          <w:i w:val="0"/>
          <w:szCs w:val="24"/>
        </w:rPr>
        <w:t>ые</w:t>
      </w:r>
      <w:r w:rsidR="00B90337" w:rsidRPr="00590A77">
        <w:rPr>
          <w:rFonts w:asciiTheme="minorHAnsi" w:hAnsiTheme="minorHAnsi" w:cstheme="minorHAnsi"/>
          <w:i w:val="0"/>
          <w:szCs w:val="24"/>
        </w:rPr>
        <w:t xml:space="preserve"> пожарн</w:t>
      </w:r>
      <w:r w:rsidRPr="00590A77">
        <w:rPr>
          <w:rFonts w:asciiTheme="minorHAnsi" w:hAnsiTheme="minorHAnsi" w:cstheme="minorHAnsi"/>
          <w:i w:val="0"/>
          <w:szCs w:val="24"/>
        </w:rPr>
        <w:t>ые</w:t>
      </w:r>
      <w:r w:rsidR="00B90337"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="00B90337" w:rsidRPr="00590A77">
        <w:rPr>
          <w:rFonts w:asciiTheme="minorHAnsi" w:hAnsiTheme="minorHAnsi" w:cstheme="minorHAnsi"/>
          <w:i w:val="0"/>
          <w:szCs w:val="24"/>
        </w:rPr>
        <w:t>извещател</w:t>
      </w:r>
      <w:r w:rsidRPr="00590A77">
        <w:rPr>
          <w:rFonts w:asciiTheme="minorHAnsi" w:hAnsiTheme="minorHAnsi" w:cstheme="minorHAnsi"/>
          <w:i w:val="0"/>
          <w:szCs w:val="24"/>
        </w:rPr>
        <w:t>и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и охранные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магнитоконтактные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извещатели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>, применяемые для отмены запуска пожаротушения при открытии дверей, подключаются к отдельным выделенным шлейфам сигнализации.</w:t>
      </w:r>
    </w:p>
    <w:p w:rsidR="001F655C" w:rsidRPr="00590A77" w:rsidRDefault="00D706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Составные элементы с</w:t>
      </w:r>
      <w:r w:rsidR="001F655C" w:rsidRPr="00590A77">
        <w:rPr>
          <w:rFonts w:asciiTheme="minorHAnsi" w:hAnsiTheme="minorHAnsi" w:cstheme="minorHAnsi"/>
          <w:i w:val="0"/>
          <w:szCs w:val="24"/>
        </w:rPr>
        <w:t>истем</w:t>
      </w:r>
      <w:r w:rsidRPr="00590A77">
        <w:rPr>
          <w:rFonts w:asciiTheme="minorHAnsi" w:hAnsiTheme="minorHAnsi" w:cstheme="minorHAnsi"/>
          <w:i w:val="0"/>
          <w:szCs w:val="24"/>
        </w:rPr>
        <w:t>ы</w:t>
      </w:r>
      <w:r w:rsidR="001F655C" w:rsidRPr="00590A77">
        <w:rPr>
          <w:rFonts w:asciiTheme="minorHAnsi" w:hAnsiTheme="minorHAnsi" w:cstheme="minorHAnsi"/>
          <w:i w:val="0"/>
          <w:szCs w:val="24"/>
        </w:rPr>
        <w:t xml:space="preserve"> оповещения </w:t>
      </w:r>
      <w:r w:rsidRPr="00590A77">
        <w:rPr>
          <w:rFonts w:asciiTheme="minorHAnsi" w:hAnsiTheme="minorHAnsi" w:cstheme="minorHAnsi"/>
          <w:i w:val="0"/>
          <w:szCs w:val="24"/>
        </w:rPr>
        <w:t>о пожаре (</w:t>
      </w:r>
      <w:r w:rsidR="001F655C" w:rsidRPr="00590A77">
        <w:rPr>
          <w:rFonts w:asciiTheme="minorHAnsi" w:hAnsiTheme="minorHAnsi" w:cstheme="minorHAnsi"/>
          <w:i w:val="0"/>
          <w:szCs w:val="24"/>
        </w:rPr>
        <w:t>световы</w:t>
      </w:r>
      <w:r w:rsidRPr="00590A77">
        <w:rPr>
          <w:rFonts w:asciiTheme="minorHAnsi" w:hAnsiTheme="minorHAnsi" w:cstheme="minorHAnsi"/>
          <w:i w:val="0"/>
          <w:szCs w:val="24"/>
        </w:rPr>
        <w:t>е</w:t>
      </w:r>
      <w:r w:rsidR="001F655C" w:rsidRPr="00590A77">
        <w:rPr>
          <w:rFonts w:asciiTheme="minorHAnsi" w:hAnsiTheme="minorHAnsi" w:cstheme="minorHAnsi"/>
          <w:i w:val="0"/>
          <w:szCs w:val="24"/>
        </w:rPr>
        <w:t xml:space="preserve"> табло </w:t>
      </w:r>
      <w:r w:rsidRPr="00590A77">
        <w:rPr>
          <w:rFonts w:asciiTheme="minorHAnsi" w:hAnsiTheme="minorHAnsi" w:cstheme="minorHAnsi"/>
          <w:i w:val="0"/>
          <w:szCs w:val="24"/>
        </w:rPr>
        <w:t xml:space="preserve">типа </w:t>
      </w:r>
      <w:r w:rsidR="001F655C" w:rsidRPr="00590A77">
        <w:rPr>
          <w:rFonts w:asciiTheme="minorHAnsi" w:hAnsiTheme="minorHAnsi" w:cstheme="minorHAnsi"/>
          <w:i w:val="0"/>
          <w:szCs w:val="24"/>
        </w:rPr>
        <w:t>«Молния-24», «Сфера</w:t>
      </w:r>
      <w:r w:rsidRPr="00590A77">
        <w:rPr>
          <w:rFonts w:asciiTheme="minorHAnsi" w:hAnsiTheme="minorHAnsi" w:cstheme="minorHAnsi"/>
          <w:i w:val="0"/>
          <w:szCs w:val="24"/>
        </w:rPr>
        <w:t xml:space="preserve">», </w:t>
      </w:r>
      <w:r w:rsidR="001F655C" w:rsidRPr="00590A77">
        <w:rPr>
          <w:rFonts w:asciiTheme="minorHAnsi" w:hAnsiTheme="minorHAnsi" w:cstheme="minorHAnsi"/>
          <w:i w:val="0"/>
          <w:szCs w:val="24"/>
        </w:rPr>
        <w:t>звуковы</w:t>
      </w:r>
      <w:r w:rsidR="002F4B02" w:rsidRPr="00590A77">
        <w:rPr>
          <w:rFonts w:asciiTheme="minorHAnsi" w:hAnsiTheme="minorHAnsi" w:cstheme="minorHAnsi"/>
          <w:i w:val="0"/>
          <w:szCs w:val="24"/>
        </w:rPr>
        <w:t>е</w:t>
      </w:r>
      <w:r w:rsidR="001F655C" w:rsidRPr="00590A77">
        <w:rPr>
          <w:rFonts w:asciiTheme="minorHAnsi" w:hAnsiTheme="minorHAnsi" w:cstheme="minorHAnsi"/>
          <w:i w:val="0"/>
          <w:szCs w:val="24"/>
        </w:rPr>
        <w:t xml:space="preserve"> </w:t>
      </w:r>
      <w:r w:rsidRPr="00590A77">
        <w:rPr>
          <w:rFonts w:asciiTheme="minorHAnsi" w:hAnsiTheme="minorHAnsi" w:cstheme="minorHAnsi"/>
          <w:i w:val="0"/>
          <w:szCs w:val="24"/>
        </w:rPr>
        <w:t>оповещател</w:t>
      </w:r>
      <w:r w:rsidR="002F4B02" w:rsidRPr="00590A77">
        <w:rPr>
          <w:rFonts w:asciiTheme="minorHAnsi" w:hAnsiTheme="minorHAnsi" w:cstheme="minorHAnsi"/>
          <w:i w:val="0"/>
          <w:szCs w:val="24"/>
        </w:rPr>
        <w:t xml:space="preserve">и) </w:t>
      </w:r>
      <w:r w:rsidRPr="00590A77">
        <w:rPr>
          <w:rFonts w:asciiTheme="minorHAnsi" w:hAnsiTheme="minorHAnsi" w:cstheme="minorHAnsi"/>
          <w:i w:val="0"/>
          <w:szCs w:val="24"/>
        </w:rPr>
        <w:t xml:space="preserve"> подключаются к </w:t>
      </w:r>
      <w:r w:rsidR="002F4B02" w:rsidRPr="00590A77">
        <w:rPr>
          <w:rFonts w:asciiTheme="minorHAnsi" w:hAnsiTheme="minorHAnsi" w:cstheme="minorHAnsi"/>
          <w:i w:val="0"/>
          <w:szCs w:val="24"/>
        </w:rPr>
        <w:t>самостоятельным</w:t>
      </w:r>
      <w:r w:rsidRPr="00590A77">
        <w:rPr>
          <w:rFonts w:asciiTheme="minorHAnsi" w:hAnsiTheme="minorHAnsi" w:cstheme="minorHAnsi"/>
          <w:i w:val="0"/>
          <w:szCs w:val="24"/>
        </w:rPr>
        <w:t xml:space="preserve"> выходам управления с контролем цепи на обрыв и короткое замыкание.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Предусмотрено два вида запуска установки газового пожаротушения – автоматический и дистанционный.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lastRenderedPageBreak/>
        <w:t xml:space="preserve"> Автоматический запуск осуществляется при срабатывании двух пожарных </w:t>
      </w:r>
      <w:r w:rsidR="00FB261D" w:rsidRPr="00590A77">
        <w:rPr>
          <w:rFonts w:asciiTheme="minorHAnsi" w:hAnsiTheme="minorHAnsi" w:cstheme="minorHAnsi"/>
          <w:i w:val="0"/>
          <w:szCs w:val="24"/>
        </w:rPr>
        <w:t xml:space="preserve">пороговых </w:t>
      </w:r>
      <w:r w:rsidRPr="00590A77">
        <w:rPr>
          <w:rFonts w:asciiTheme="minorHAnsi" w:hAnsiTheme="minorHAnsi" w:cstheme="minorHAnsi"/>
          <w:i w:val="0"/>
          <w:szCs w:val="24"/>
        </w:rPr>
        <w:t xml:space="preserve"> извещателей в </w:t>
      </w:r>
      <w:r w:rsidR="002F4B02" w:rsidRPr="00590A77">
        <w:rPr>
          <w:rFonts w:asciiTheme="minorHAnsi" w:hAnsiTheme="minorHAnsi" w:cstheme="minorHAnsi"/>
          <w:i w:val="0"/>
          <w:szCs w:val="24"/>
        </w:rPr>
        <w:t xml:space="preserve">одном из трех пожарных </w:t>
      </w:r>
      <w:r w:rsidRPr="00590A77">
        <w:rPr>
          <w:rFonts w:asciiTheme="minorHAnsi" w:hAnsiTheme="minorHAnsi" w:cstheme="minorHAnsi"/>
          <w:i w:val="0"/>
          <w:szCs w:val="24"/>
        </w:rPr>
        <w:t>шлейф</w:t>
      </w:r>
      <w:r w:rsidR="002F4B02" w:rsidRPr="00590A77">
        <w:rPr>
          <w:rFonts w:asciiTheme="minorHAnsi" w:hAnsiTheme="minorHAnsi" w:cstheme="minorHAnsi"/>
          <w:i w:val="0"/>
          <w:szCs w:val="24"/>
        </w:rPr>
        <w:t>ов</w:t>
      </w:r>
      <w:r w:rsidRPr="00590A77">
        <w:rPr>
          <w:rFonts w:asciiTheme="minorHAnsi" w:hAnsiTheme="minorHAnsi" w:cstheme="minorHAnsi"/>
          <w:i w:val="0"/>
          <w:szCs w:val="24"/>
        </w:rPr>
        <w:t xml:space="preserve"> прибора «С2000-АСПТ». </w:t>
      </w:r>
    </w:p>
    <w:p w:rsidR="001F655C" w:rsidRPr="00590A77" w:rsidRDefault="001F655C" w:rsidP="008809C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Режим автоматического запуска установки газового пожаротушения может быть  включен нажатием кнопки «Автоматика»  на панели прибора  ППКУП «С2000-АСПТ». Дверь в защищаемое помещение при этом должна быть закрыта. </w:t>
      </w:r>
      <w:r w:rsidR="008809CA">
        <w:rPr>
          <w:rFonts w:asciiTheme="minorHAnsi" w:hAnsiTheme="minorHAnsi" w:cstheme="minorHAnsi"/>
          <w:i w:val="0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671195</wp:posOffset>
            </wp:positionV>
            <wp:extent cx="3456000" cy="657000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65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Режим автоматического запуска выключается при нарушении или неисправности цепи датчиков состояния дверей (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магнитоконтактных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извещателей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>).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Дистанционный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пуск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возможно произвести путем нажатия ручного пожарного извещателя, расположенного у входа в защищаемые помещения.   Прибор «С2000-АСПТ» сразу переходит в режим «Пожар» и начинает отсчет времени задержки, вне зависимости от того, включен режим автоматического запуска или выключен. 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При переходе в режим «Пожар» включается внутренний звуковой сигнал, включается световой оповещатель «Газ – уходи», «Газ не входи», звуковой оповещатель, замыкаются контакты реле «Пожар». Сбросить режим «Пожар» можно нажатием кнопки «Сброс пожара».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Систем</w:t>
      </w:r>
      <w:r w:rsidR="002E495F" w:rsidRPr="00590A77">
        <w:rPr>
          <w:rFonts w:asciiTheme="minorHAnsi" w:hAnsiTheme="minorHAnsi" w:cstheme="minorHAnsi"/>
          <w:i w:val="0"/>
          <w:szCs w:val="24"/>
        </w:rPr>
        <w:t>у</w:t>
      </w:r>
      <w:r w:rsidRPr="00590A77">
        <w:rPr>
          <w:rFonts w:asciiTheme="minorHAnsi" w:hAnsiTheme="minorHAnsi" w:cstheme="minorHAnsi"/>
          <w:i w:val="0"/>
          <w:szCs w:val="24"/>
        </w:rPr>
        <w:t xml:space="preserve"> охранной сигнализации (ОС) </w:t>
      </w:r>
      <w:r w:rsidR="007C1259" w:rsidRPr="00590A77">
        <w:rPr>
          <w:rFonts w:asciiTheme="minorHAnsi" w:hAnsiTheme="minorHAnsi" w:cstheme="minorHAnsi"/>
          <w:i w:val="0"/>
          <w:szCs w:val="24"/>
        </w:rPr>
        <w:t>реализуется</w:t>
      </w:r>
      <w:r w:rsidRPr="00590A77">
        <w:rPr>
          <w:rFonts w:asciiTheme="minorHAnsi" w:hAnsiTheme="minorHAnsi" w:cstheme="minorHAnsi"/>
          <w:i w:val="0"/>
          <w:szCs w:val="24"/>
        </w:rPr>
        <w:t xml:space="preserve"> на  базе прибора приемно-контрольного охранно-пожарного «С2000-4»</w:t>
      </w:r>
      <w:r w:rsidR="007C1259" w:rsidRPr="00590A77">
        <w:rPr>
          <w:rFonts w:asciiTheme="minorHAnsi" w:hAnsiTheme="minorHAnsi" w:cstheme="minorHAnsi"/>
          <w:i w:val="0"/>
          <w:szCs w:val="24"/>
        </w:rPr>
        <w:t xml:space="preserve"> (</w:t>
      </w:r>
      <w:r w:rsidRPr="00590A77">
        <w:rPr>
          <w:rFonts w:asciiTheme="minorHAnsi" w:hAnsiTheme="minorHAnsi" w:cstheme="minorHAnsi"/>
          <w:i w:val="0"/>
          <w:szCs w:val="24"/>
        </w:rPr>
        <w:t>НВП «Болид»</w:t>
      </w:r>
      <w:r w:rsidR="007C1259" w:rsidRPr="00590A77">
        <w:rPr>
          <w:rFonts w:asciiTheme="minorHAnsi" w:hAnsiTheme="minorHAnsi" w:cstheme="minorHAnsi"/>
          <w:i w:val="0"/>
          <w:szCs w:val="24"/>
        </w:rPr>
        <w:t>)</w:t>
      </w:r>
      <w:r w:rsidRPr="00590A77">
        <w:rPr>
          <w:rFonts w:asciiTheme="minorHAnsi" w:hAnsiTheme="minorHAnsi" w:cstheme="minorHAnsi"/>
          <w:i w:val="0"/>
          <w:szCs w:val="24"/>
        </w:rPr>
        <w:t xml:space="preserve">.  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В качестве средств охраны в помещениях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блок-контейнера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r w:rsidR="002E495F" w:rsidRPr="00590A77">
        <w:rPr>
          <w:rFonts w:asciiTheme="minorHAnsi" w:hAnsiTheme="minorHAnsi" w:cstheme="minorHAnsi"/>
          <w:i w:val="0"/>
          <w:szCs w:val="24"/>
        </w:rPr>
        <w:t>обычно</w:t>
      </w:r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предусмотр</w:t>
      </w:r>
      <w:r w:rsidR="002E495F" w:rsidRPr="00590A77">
        <w:rPr>
          <w:rFonts w:asciiTheme="minorHAnsi" w:hAnsiTheme="minorHAnsi" w:cstheme="minorHAnsi"/>
          <w:i w:val="0"/>
          <w:szCs w:val="24"/>
        </w:rPr>
        <w:t>иваются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>: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- </w:t>
      </w:r>
      <w:r w:rsidR="007C1259" w:rsidRPr="00590A77">
        <w:rPr>
          <w:rFonts w:asciiTheme="minorHAnsi" w:hAnsiTheme="minorHAnsi" w:cstheme="minorHAnsi"/>
          <w:i w:val="0"/>
          <w:szCs w:val="24"/>
        </w:rPr>
        <w:t xml:space="preserve">для контроля открытия </w:t>
      </w:r>
      <w:r w:rsidRPr="00590A77">
        <w:rPr>
          <w:rFonts w:asciiTheme="minorHAnsi" w:hAnsiTheme="minorHAnsi" w:cstheme="minorHAnsi"/>
          <w:i w:val="0"/>
          <w:szCs w:val="24"/>
        </w:rPr>
        <w:t>двер</w:t>
      </w:r>
      <w:r w:rsidR="007C1259" w:rsidRPr="00590A77">
        <w:rPr>
          <w:rFonts w:asciiTheme="minorHAnsi" w:hAnsiTheme="minorHAnsi" w:cstheme="minorHAnsi"/>
          <w:i w:val="0"/>
          <w:szCs w:val="24"/>
        </w:rPr>
        <w:t>ей</w:t>
      </w:r>
      <w:r w:rsidR="002E495F" w:rsidRPr="00590A77">
        <w:rPr>
          <w:rFonts w:asciiTheme="minorHAnsi" w:hAnsiTheme="minorHAnsi" w:cstheme="minorHAnsi"/>
          <w:i w:val="0"/>
          <w:szCs w:val="24"/>
        </w:rPr>
        <w:t>, ок</w:t>
      </w:r>
      <w:r w:rsidR="007C1259" w:rsidRPr="00590A77">
        <w:rPr>
          <w:rFonts w:asciiTheme="minorHAnsi" w:hAnsiTheme="minorHAnsi" w:cstheme="minorHAnsi"/>
          <w:i w:val="0"/>
          <w:szCs w:val="24"/>
        </w:rPr>
        <w:t>он</w:t>
      </w:r>
      <w:r w:rsidR="002E495F" w:rsidRPr="00590A77">
        <w:rPr>
          <w:rFonts w:asciiTheme="minorHAnsi" w:hAnsiTheme="minorHAnsi" w:cstheme="minorHAnsi"/>
          <w:i w:val="0"/>
          <w:szCs w:val="24"/>
        </w:rPr>
        <w:t xml:space="preserve">, защитные решетки воздушных клапанов, жалюзи </w:t>
      </w:r>
      <w:r w:rsidRPr="00590A77">
        <w:rPr>
          <w:rFonts w:asciiTheme="minorHAnsi" w:hAnsiTheme="minorHAnsi" w:cstheme="minorHAnsi"/>
          <w:i w:val="0"/>
          <w:szCs w:val="24"/>
        </w:rPr>
        <w:t xml:space="preserve">–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извещатели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охранные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магнитоконтактные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  <w:r w:rsidR="002E495F" w:rsidRPr="00590A77">
        <w:rPr>
          <w:rFonts w:asciiTheme="minorHAnsi" w:hAnsiTheme="minorHAnsi" w:cstheme="minorHAnsi"/>
          <w:i w:val="0"/>
          <w:szCs w:val="24"/>
        </w:rPr>
        <w:t xml:space="preserve">типа </w:t>
      </w:r>
      <w:r w:rsidRPr="00590A77">
        <w:rPr>
          <w:rFonts w:asciiTheme="minorHAnsi" w:hAnsiTheme="minorHAnsi" w:cstheme="minorHAnsi"/>
          <w:i w:val="0"/>
          <w:szCs w:val="24"/>
        </w:rPr>
        <w:t>ИО 102;</w:t>
      </w:r>
    </w:p>
    <w:p w:rsidR="001F655C" w:rsidRPr="00590A77" w:rsidRDefault="002E495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- для защиты объема </w:t>
      </w:r>
      <w:r w:rsidR="001F655C" w:rsidRPr="00590A77">
        <w:rPr>
          <w:rFonts w:asciiTheme="minorHAnsi" w:hAnsiTheme="minorHAnsi" w:cstheme="minorHAnsi"/>
          <w:i w:val="0"/>
          <w:szCs w:val="24"/>
        </w:rPr>
        <w:t xml:space="preserve"> – извещатели охранные инфракрасные пассивные </w:t>
      </w:r>
      <w:r w:rsidRPr="00590A77">
        <w:rPr>
          <w:rFonts w:asciiTheme="minorHAnsi" w:hAnsiTheme="minorHAnsi" w:cstheme="minorHAnsi"/>
          <w:i w:val="0"/>
          <w:szCs w:val="24"/>
        </w:rPr>
        <w:t>типа «Фотон</w:t>
      </w:r>
      <w:r w:rsidR="007C1259" w:rsidRPr="00590A77">
        <w:rPr>
          <w:rFonts w:asciiTheme="minorHAnsi" w:hAnsiTheme="minorHAnsi" w:cstheme="minorHAnsi"/>
          <w:i w:val="0"/>
          <w:szCs w:val="24"/>
        </w:rPr>
        <w:t>»;</w:t>
      </w:r>
    </w:p>
    <w:p w:rsidR="007C1259" w:rsidRPr="00590A77" w:rsidRDefault="004A457E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 для контроля движения</w:t>
      </w:r>
      <w:r w:rsidR="00B526A3" w:rsidRPr="00590A77">
        <w:rPr>
          <w:rFonts w:asciiTheme="minorHAnsi" w:hAnsiTheme="minorHAnsi" w:cstheme="minorHAnsi"/>
          <w:i w:val="0"/>
          <w:szCs w:val="24"/>
        </w:rPr>
        <w:t xml:space="preserve"> – комбинированные ИК+СВЧ датчики.</w:t>
      </w:r>
    </w:p>
    <w:p w:rsidR="001F655C" w:rsidRPr="00590A77" w:rsidRDefault="001F655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lastRenderedPageBreak/>
        <w:t xml:space="preserve">Система контроля доступа </w:t>
      </w:r>
      <w:r w:rsidR="002E495F" w:rsidRPr="00590A77">
        <w:rPr>
          <w:rFonts w:asciiTheme="minorHAnsi" w:hAnsiTheme="minorHAnsi" w:cstheme="minorHAnsi"/>
          <w:i w:val="0"/>
          <w:szCs w:val="24"/>
        </w:rPr>
        <w:t xml:space="preserve">в системе </w:t>
      </w:r>
      <w:r w:rsidRPr="00590A77">
        <w:rPr>
          <w:rFonts w:asciiTheme="minorHAnsi" w:hAnsiTheme="minorHAnsi" w:cstheme="minorHAnsi"/>
          <w:i w:val="0"/>
          <w:szCs w:val="24"/>
        </w:rPr>
        <w:t xml:space="preserve"> «Орион» </w:t>
      </w:r>
      <w:r w:rsidR="002E495F" w:rsidRPr="00590A77">
        <w:rPr>
          <w:rFonts w:asciiTheme="minorHAnsi" w:hAnsiTheme="minorHAnsi" w:cstheme="minorHAnsi"/>
          <w:i w:val="0"/>
          <w:szCs w:val="24"/>
        </w:rPr>
        <w:t>НВП</w:t>
      </w:r>
      <w:r w:rsidRPr="00590A77">
        <w:rPr>
          <w:rFonts w:asciiTheme="minorHAnsi" w:hAnsiTheme="minorHAnsi" w:cstheme="minorHAnsi"/>
          <w:i w:val="0"/>
          <w:szCs w:val="24"/>
        </w:rPr>
        <w:t xml:space="preserve"> «Болид»</w:t>
      </w:r>
      <w:r w:rsidR="002E495F" w:rsidRPr="00590A77">
        <w:rPr>
          <w:rFonts w:asciiTheme="minorHAnsi" w:hAnsiTheme="minorHAnsi" w:cstheme="minorHAnsi"/>
          <w:i w:val="0"/>
          <w:szCs w:val="24"/>
        </w:rPr>
        <w:t xml:space="preserve"> строится на базе контроллера доступа «С2000-2»</w:t>
      </w:r>
      <w:r w:rsidRPr="00590A77">
        <w:rPr>
          <w:rFonts w:asciiTheme="minorHAnsi" w:hAnsiTheme="minorHAnsi" w:cstheme="minorHAnsi"/>
          <w:i w:val="0"/>
          <w:szCs w:val="24"/>
        </w:rPr>
        <w:t>. В состав системы входят: контроллеры управления доступом, считыватели бесконтактны</w:t>
      </w:r>
      <w:r w:rsidR="002E495F" w:rsidRPr="00590A77">
        <w:rPr>
          <w:rFonts w:asciiTheme="minorHAnsi" w:hAnsiTheme="minorHAnsi" w:cstheme="minorHAnsi"/>
          <w:i w:val="0"/>
          <w:szCs w:val="24"/>
        </w:rPr>
        <w:t>е и контактные</w:t>
      </w:r>
      <w:r w:rsidRPr="00590A77">
        <w:rPr>
          <w:rFonts w:asciiTheme="minorHAnsi" w:hAnsiTheme="minorHAnsi" w:cstheme="minorHAnsi"/>
          <w:i w:val="0"/>
          <w:szCs w:val="24"/>
        </w:rPr>
        <w:t>, кнопки выхода, замки электромагнитные.</w:t>
      </w:r>
    </w:p>
    <w:p w:rsidR="001F655C" w:rsidRPr="00590A77" w:rsidRDefault="002E495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Таким образом</w:t>
      </w:r>
      <w:r w:rsidR="00927482" w:rsidRPr="00590A77">
        <w:rPr>
          <w:rFonts w:asciiTheme="minorHAnsi" w:hAnsiTheme="minorHAnsi" w:cstheme="minorHAnsi"/>
          <w:i w:val="0"/>
          <w:szCs w:val="24"/>
        </w:rPr>
        <w:t xml:space="preserve">, </w:t>
      </w:r>
      <w:r w:rsidRPr="00590A77">
        <w:rPr>
          <w:rFonts w:asciiTheme="minorHAnsi" w:hAnsiTheme="minorHAnsi" w:cstheme="minorHAnsi"/>
          <w:i w:val="0"/>
          <w:szCs w:val="24"/>
        </w:rPr>
        <w:t xml:space="preserve"> система комплексной защиты блока-контейнера в системе «Орион» строится  по модульному принципу на основе нескольких приборов</w:t>
      </w:r>
      <w:r w:rsidR="00B526A3" w:rsidRPr="00590A77">
        <w:rPr>
          <w:rFonts w:asciiTheme="minorHAnsi" w:hAnsiTheme="minorHAnsi" w:cstheme="minorHAnsi"/>
          <w:i w:val="0"/>
          <w:szCs w:val="24"/>
        </w:rPr>
        <w:t>,</w:t>
      </w:r>
      <w:r w:rsidRPr="00590A77">
        <w:rPr>
          <w:rFonts w:asciiTheme="minorHAnsi" w:hAnsiTheme="minorHAnsi" w:cstheme="minorHAnsi"/>
          <w:i w:val="0"/>
          <w:szCs w:val="24"/>
        </w:rPr>
        <w:t xml:space="preserve"> объединенных </w:t>
      </w:r>
      <w:r w:rsidR="00004F10" w:rsidRPr="00590A77">
        <w:rPr>
          <w:rFonts w:asciiTheme="minorHAnsi" w:hAnsiTheme="minorHAnsi" w:cstheme="minorHAnsi"/>
          <w:i w:val="0"/>
          <w:szCs w:val="24"/>
        </w:rPr>
        <w:t>в единое информационное пространство интерфейсом RS-485.</w:t>
      </w:r>
    </w:p>
    <w:p w:rsidR="001F655C" w:rsidRPr="00590A77" w:rsidRDefault="00927482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Все приборы устанавливаются в отдельный </w:t>
      </w:r>
      <w:r w:rsidR="00B526A3" w:rsidRPr="00590A77">
        <w:rPr>
          <w:rFonts w:asciiTheme="minorHAnsi" w:hAnsiTheme="minorHAnsi" w:cstheme="minorHAnsi"/>
          <w:i w:val="0"/>
          <w:szCs w:val="24"/>
        </w:rPr>
        <w:t>шкаф автоматики</w:t>
      </w:r>
      <w:r w:rsidRPr="00590A77">
        <w:rPr>
          <w:rFonts w:asciiTheme="minorHAnsi" w:hAnsiTheme="minorHAnsi" w:cstheme="minorHAnsi"/>
          <w:i w:val="0"/>
          <w:szCs w:val="24"/>
        </w:rPr>
        <w:t>.</w:t>
      </w:r>
    </w:p>
    <w:p w:rsidR="00B526A3" w:rsidRPr="00590A77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Для организации связи между приборами и устройствами в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блок-контейнере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и удаленными приборами диспетчерской (поста наблюдения) в ИСО «Орион» используется несколько вариантов:</w:t>
      </w:r>
    </w:p>
    <w:p w:rsidR="00B526A3" w:rsidRPr="00590A77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- каналы интерфейса </w:t>
      </w:r>
      <w:r w:rsidRPr="00590A77">
        <w:rPr>
          <w:rFonts w:asciiTheme="minorHAnsi" w:hAnsiTheme="minorHAnsi" w:cstheme="minorHAnsi"/>
          <w:i w:val="0"/>
          <w:szCs w:val="24"/>
          <w:lang w:val="en-US"/>
        </w:rPr>
        <w:t>RS</w:t>
      </w:r>
      <w:r w:rsidRPr="00590A77">
        <w:rPr>
          <w:rFonts w:asciiTheme="minorHAnsi" w:hAnsiTheme="minorHAnsi" w:cstheme="minorHAnsi"/>
          <w:i w:val="0"/>
          <w:szCs w:val="24"/>
        </w:rPr>
        <w:t>-4</w:t>
      </w:r>
      <w:r w:rsidR="003C03CD" w:rsidRPr="00590A77">
        <w:rPr>
          <w:rFonts w:asciiTheme="minorHAnsi" w:hAnsiTheme="minorHAnsi" w:cstheme="minorHAnsi"/>
          <w:i w:val="0"/>
          <w:szCs w:val="24"/>
        </w:rPr>
        <w:t>3</w:t>
      </w:r>
      <w:r w:rsidRPr="00590A77">
        <w:rPr>
          <w:rFonts w:asciiTheme="minorHAnsi" w:hAnsiTheme="minorHAnsi" w:cstheme="minorHAnsi"/>
          <w:i w:val="0"/>
          <w:szCs w:val="24"/>
        </w:rPr>
        <w:t xml:space="preserve">2, </w:t>
      </w:r>
      <w:r w:rsidRPr="00590A77">
        <w:rPr>
          <w:rFonts w:asciiTheme="minorHAnsi" w:hAnsiTheme="minorHAnsi" w:cstheme="minorHAnsi"/>
          <w:i w:val="0"/>
          <w:szCs w:val="24"/>
          <w:lang w:val="en-US"/>
        </w:rPr>
        <w:t>RS</w:t>
      </w:r>
      <w:r w:rsidRPr="00590A77">
        <w:rPr>
          <w:rFonts w:asciiTheme="minorHAnsi" w:hAnsiTheme="minorHAnsi" w:cstheme="minorHAnsi"/>
          <w:i w:val="0"/>
          <w:szCs w:val="24"/>
        </w:rPr>
        <w:t>-485;</w:t>
      </w:r>
    </w:p>
    <w:p w:rsidR="00B526A3" w:rsidRPr="00590A77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локальная вычислительная сеть (ЛВС);</w:t>
      </w:r>
    </w:p>
    <w:p w:rsidR="00B526A3" w:rsidRPr="00590A77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волоконно-оптическая линия связи (ВОЛС);</w:t>
      </w:r>
    </w:p>
    <w:p w:rsidR="00B526A3" w:rsidRPr="00590A77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радиоканал;</w:t>
      </w:r>
    </w:p>
    <w:p w:rsidR="00B526A3" w:rsidRDefault="00B526A3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цифровой канал связи Е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1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>.</w:t>
      </w:r>
    </w:p>
    <w:p w:rsidR="008809CA" w:rsidRPr="00590A77" w:rsidRDefault="008809C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0871B8" w:rsidRPr="00590A77" w:rsidRDefault="000D5D40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b/>
          <w:i w:val="0"/>
          <w:szCs w:val="24"/>
          <w:u w:val="single"/>
        </w:rPr>
        <w:t>2 вариант</w:t>
      </w:r>
      <w:r w:rsidRPr="00590A77">
        <w:rPr>
          <w:rFonts w:asciiTheme="minorHAnsi" w:hAnsiTheme="minorHAnsi" w:cstheme="minorHAnsi"/>
          <w:i w:val="0"/>
          <w:szCs w:val="24"/>
        </w:rPr>
        <w:t xml:space="preserve"> </w:t>
      </w:r>
    </w:p>
    <w:p w:rsidR="002C3B4C" w:rsidRPr="00590A77" w:rsidRDefault="002C3B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Контейнер 2-х секционный</w:t>
      </w:r>
    </w:p>
    <w:p w:rsidR="004A2C77" w:rsidRDefault="004A2C77" w:rsidP="00F4179A">
      <w:pPr>
        <w:spacing w:line="288" w:lineRule="auto"/>
        <w:ind w:firstLine="709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План возможного размещения оборудования газового по</w:t>
      </w:r>
      <w:r w:rsidR="00F32A09" w:rsidRPr="00590A77">
        <w:rPr>
          <w:rFonts w:asciiTheme="minorHAnsi" w:hAnsiTheme="minorHAnsi" w:cstheme="minorHAnsi"/>
          <w:i w:val="0"/>
          <w:szCs w:val="24"/>
        </w:rPr>
        <w:t>жаротушения представлен на рис.3.</w:t>
      </w:r>
    </w:p>
    <w:p w:rsidR="004A2C77" w:rsidRPr="00590A77" w:rsidRDefault="00F32A09" w:rsidP="00B266DF">
      <w:pPr>
        <w:spacing w:line="288" w:lineRule="auto"/>
        <w:ind w:right="425" w:firstLine="709"/>
        <w:jc w:val="right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Рис.3</w:t>
      </w:r>
      <w:r w:rsidR="004A16E4" w:rsidRPr="00590A77">
        <w:rPr>
          <w:rFonts w:asciiTheme="minorHAnsi" w:hAnsiTheme="minorHAnsi" w:cstheme="minorHAnsi"/>
          <w:i w:val="0"/>
          <w:szCs w:val="24"/>
        </w:rPr>
        <w:t>.</w:t>
      </w:r>
      <w:r w:rsidRPr="00590A77">
        <w:rPr>
          <w:rFonts w:asciiTheme="minorHAnsi" w:hAnsiTheme="minorHAnsi" w:cstheme="minorHAnsi"/>
          <w:i w:val="0"/>
          <w:szCs w:val="24"/>
        </w:rPr>
        <w:t xml:space="preserve"> План размещения оборудования</w:t>
      </w:r>
    </w:p>
    <w:p w:rsidR="00B266DF" w:rsidRPr="00590A77" w:rsidRDefault="00B266DF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36A1012F" wp14:editId="59B72909">
            <wp:simplePos x="0" y="0"/>
            <wp:positionH relativeFrom="column">
              <wp:posOffset>2388870</wp:posOffset>
            </wp:positionH>
            <wp:positionV relativeFrom="paragraph">
              <wp:posOffset>17145</wp:posOffset>
            </wp:positionV>
            <wp:extent cx="4002405" cy="2310130"/>
            <wp:effectExtent l="0" t="0" r="0" b="0"/>
            <wp:wrapTight wrapText="bothSides">
              <wp:wrapPolygon edited="0">
                <wp:start x="0" y="0"/>
                <wp:lineTo x="0" y="21374"/>
                <wp:lineTo x="21487" y="21374"/>
                <wp:lineTo x="214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A09" w:rsidRPr="00590A77" w:rsidRDefault="00F32A09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 огнетушащее вещество (ГОТВ) – Хладон – 227ЕА</w:t>
      </w:r>
    </w:p>
    <w:p w:rsidR="004A16E4" w:rsidRPr="00590A77" w:rsidRDefault="004A16E4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система управления автоматической установкой газового пожаротушения  построена на  базе прибора «ДОЗОР-1А» (производств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а ООО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НИТП «НИТА», г. Нижний Новгород).</w:t>
      </w:r>
    </w:p>
    <w:p w:rsidR="0092404C" w:rsidRDefault="008809C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76AB36DD" wp14:editId="2164B898">
            <wp:simplePos x="0" y="0"/>
            <wp:positionH relativeFrom="column">
              <wp:posOffset>4023360</wp:posOffset>
            </wp:positionH>
            <wp:positionV relativeFrom="paragraph">
              <wp:posOffset>299720</wp:posOffset>
            </wp:positionV>
            <wp:extent cx="2267585" cy="23215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09" w:rsidRPr="00590A77">
        <w:rPr>
          <w:rFonts w:asciiTheme="minorHAnsi" w:hAnsiTheme="minorHAnsi" w:cstheme="minorHAnsi"/>
          <w:i w:val="0"/>
          <w:szCs w:val="24"/>
        </w:rPr>
        <w:t>В зависимости от пожарной нагрузки, температурного режима, технологических и конструктивных особенностей, месторасположения контейнера масса ГОТВ необходимая для создания огнетушащей концентрации внутри контейнера может потребоваться до 47 кг хладона 227еа. Это количество газа уберется в один</w:t>
      </w:r>
      <w:r w:rsidR="002A0182">
        <w:rPr>
          <w:rFonts w:asciiTheme="minorHAnsi" w:hAnsiTheme="minorHAnsi" w:cstheme="minorHAnsi"/>
          <w:i w:val="0"/>
          <w:szCs w:val="24"/>
        </w:rPr>
        <w:t xml:space="preserve"> 60л.</w:t>
      </w:r>
      <w:r w:rsidR="00F32A09" w:rsidRPr="00590A77">
        <w:rPr>
          <w:rFonts w:asciiTheme="minorHAnsi" w:hAnsiTheme="minorHAnsi" w:cstheme="minorHAnsi"/>
          <w:i w:val="0"/>
          <w:szCs w:val="24"/>
        </w:rPr>
        <w:t xml:space="preserve"> модуль ГПТ. </w:t>
      </w:r>
      <w:proofErr w:type="gramStart"/>
      <w:r w:rsidR="00F32A09" w:rsidRPr="00590A77">
        <w:rPr>
          <w:rFonts w:asciiTheme="minorHAnsi" w:hAnsiTheme="minorHAnsi" w:cstheme="minorHAnsi"/>
          <w:i w:val="0"/>
          <w:szCs w:val="24"/>
        </w:rPr>
        <w:t xml:space="preserve">При этом потребуется запасной модуль, согласно нормативным требованиям, размещаться который может на </w:t>
      </w:r>
      <w:r w:rsidR="004A16E4" w:rsidRPr="00590A77">
        <w:rPr>
          <w:rFonts w:asciiTheme="minorHAnsi" w:hAnsiTheme="minorHAnsi" w:cstheme="minorHAnsi"/>
          <w:i w:val="0"/>
          <w:szCs w:val="24"/>
        </w:rPr>
        <w:t>непосредственно в защищаемом контейнере как показано на рис.4.</w:t>
      </w:r>
      <w:proofErr w:type="gramEnd"/>
    </w:p>
    <w:p w:rsidR="008809CA" w:rsidRDefault="008809C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8809CA" w:rsidRPr="00590A77" w:rsidRDefault="008809C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92404C" w:rsidRPr="00590A77" w:rsidRDefault="008809CA" w:rsidP="008809CA">
      <w:pPr>
        <w:spacing w:line="288" w:lineRule="auto"/>
        <w:ind w:right="567" w:firstLine="709"/>
        <w:jc w:val="right"/>
        <w:rPr>
          <w:rFonts w:asciiTheme="minorHAnsi" w:hAnsiTheme="minorHAnsi" w:cstheme="minorHAnsi"/>
          <w:i w:val="0"/>
          <w:szCs w:val="24"/>
        </w:rPr>
      </w:pPr>
      <w:r>
        <w:rPr>
          <w:rFonts w:asciiTheme="minorHAnsi" w:hAnsiTheme="minorHAnsi" w:cstheme="minorHAnsi"/>
          <w:i w:val="0"/>
          <w:szCs w:val="24"/>
        </w:rPr>
        <w:t>Рис.4 Вид</w:t>
      </w:r>
      <w:proofErr w:type="gramStart"/>
      <w:r>
        <w:rPr>
          <w:rFonts w:asciiTheme="minorHAnsi" w:hAnsiTheme="minorHAnsi" w:cstheme="minorHAnsi"/>
          <w:i w:val="0"/>
          <w:szCs w:val="24"/>
        </w:rPr>
        <w:t xml:space="preserve"> А</w:t>
      </w:r>
      <w:proofErr w:type="gramEnd"/>
    </w:p>
    <w:p w:rsidR="004A16E4" w:rsidRPr="00590A77" w:rsidRDefault="004A16E4" w:rsidP="00F4179A">
      <w:pPr>
        <w:spacing w:line="288" w:lineRule="auto"/>
        <w:ind w:firstLine="709"/>
        <w:jc w:val="center"/>
        <w:rPr>
          <w:rFonts w:asciiTheme="minorHAnsi" w:hAnsiTheme="minorHAnsi" w:cstheme="minorHAnsi"/>
          <w:i w:val="0"/>
          <w:szCs w:val="24"/>
        </w:rPr>
      </w:pPr>
    </w:p>
    <w:p w:rsidR="000D5D40" w:rsidRPr="00590A77" w:rsidRDefault="000D5D40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Система на базе  прибора «ДОЗОР-1А» является одной из распределенных адресно-аналоговых систем пожарной безопасности, часто применяемой для защиты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блок-контейнеров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>.</w:t>
      </w:r>
    </w:p>
    <w:p w:rsidR="0092404C" w:rsidRPr="00590A77" w:rsidRDefault="0092404C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Пример системы на оборудован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ии ООО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НИТП «НИТА» показан на рис.5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Применение адресно-аналоговых приборов для построения электротехнической части систем газового пожаротушения позволяет существенно повысить их надежность, эффективность и функциональные возможности</w:t>
      </w:r>
      <w:r w:rsidR="00927482" w:rsidRPr="00590A77">
        <w:rPr>
          <w:rFonts w:asciiTheme="minorHAnsi" w:hAnsiTheme="minorHAnsi" w:cstheme="minorHAnsi"/>
          <w:i w:val="0"/>
          <w:szCs w:val="24"/>
        </w:rPr>
        <w:t>.</w:t>
      </w:r>
    </w:p>
    <w:p w:rsidR="00D93CF6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Одним из главных преимуществ приборов «Дозор» всегда была и остается высокая устойчивость к грозовым разрядам, скачкам сетевого напряжения и также электромагнитным наводкам</w:t>
      </w:r>
      <w:r w:rsidR="00BE2C57" w:rsidRPr="00590A77">
        <w:rPr>
          <w:rFonts w:asciiTheme="minorHAnsi" w:hAnsiTheme="minorHAnsi" w:cstheme="minorHAnsi"/>
          <w:i w:val="0"/>
          <w:szCs w:val="24"/>
        </w:rPr>
        <w:t xml:space="preserve">, что особенно важно для надежной </w:t>
      </w:r>
      <w:proofErr w:type="gramStart"/>
      <w:r w:rsidR="00BE2C57" w:rsidRPr="00590A77">
        <w:rPr>
          <w:rFonts w:asciiTheme="minorHAnsi" w:hAnsiTheme="minorHAnsi" w:cstheme="minorHAnsi"/>
          <w:i w:val="0"/>
          <w:szCs w:val="24"/>
        </w:rPr>
        <w:t>работы</w:t>
      </w:r>
      <w:proofErr w:type="gramEnd"/>
      <w:r w:rsidR="00BE2C57" w:rsidRPr="00590A77">
        <w:rPr>
          <w:rFonts w:asciiTheme="minorHAnsi" w:hAnsiTheme="minorHAnsi" w:cstheme="minorHAnsi"/>
          <w:i w:val="0"/>
          <w:szCs w:val="24"/>
        </w:rPr>
        <w:t xml:space="preserve"> установленного в контейнере оборудования</w:t>
      </w:r>
      <w:r w:rsidRPr="00590A77">
        <w:rPr>
          <w:rFonts w:asciiTheme="minorHAnsi" w:hAnsiTheme="minorHAnsi" w:cstheme="minorHAnsi"/>
          <w:i w:val="0"/>
          <w:szCs w:val="24"/>
        </w:rPr>
        <w:t xml:space="preserve">. </w:t>
      </w:r>
    </w:p>
    <w:p w:rsidR="0092404C" w:rsidRPr="00590A77" w:rsidRDefault="0092404C" w:rsidP="00F4179A">
      <w:pPr>
        <w:spacing w:line="288" w:lineRule="auto"/>
        <w:ind w:firstLine="709"/>
        <w:jc w:val="right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Рис.5 система управления автоматической установкой газового пожаротушения  </w:t>
      </w:r>
    </w:p>
    <w:p w:rsidR="0092404C" w:rsidRPr="00590A77" w:rsidRDefault="0092404C" w:rsidP="00F4179A">
      <w:pPr>
        <w:spacing w:line="288" w:lineRule="auto"/>
        <w:ind w:firstLine="709"/>
        <w:jc w:val="right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на  базе прибора «ДОЗОР-1А»</w:t>
      </w:r>
    </w:p>
    <w:p w:rsidR="0092404C" w:rsidRPr="00590A77" w:rsidRDefault="0092404C" w:rsidP="00F4179A">
      <w:pPr>
        <w:spacing w:line="288" w:lineRule="auto"/>
        <w:ind w:firstLine="709"/>
        <w:jc w:val="center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drawing>
          <wp:inline distT="0" distB="0" distL="0" distR="0" wp14:anchorId="6929D8DB" wp14:editId="05713828">
            <wp:extent cx="3567107" cy="557266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72" cy="55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lastRenderedPageBreak/>
        <w:t xml:space="preserve">В состав прибора входят адресные метки для полноценной работы со всеми типами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пороговых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дымовых, тепловых и ручных извещателей, а также с сухими контактами произвольного назначения.</w:t>
      </w:r>
      <w:r w:rsidR="00927482" w:rsidRPr="00590A77">
        <w:rPr>
          <w:rFonts w:asciiTheme="minorHAnsi" w:hAnsiTheme="minorHAnsi" w:cstheme="minorHAnsi"/>
          <w:i w:val="0"/>
          <w:szCs w:val="24"/>
        </w:rPr>
        <w:t xml:space="preserve">     В качестве средств обнаружения пожара (при срабатывании которых производится запуск системы пожаротушения) </w:t>
      </w:r>
      <w:r w:rsidR="004B5C0D" w:rsidRPr="00590A77">
        <w:rPr>
          <w:rFonts w:asciiTheme="minorHAnsi" w:hAnsiTheme="minorHAnsi" w:cstheme="minorHAnsi"/>
          <w:i w:val="0"/>
          <w:szCs w:val="24"/>
        </w:rPr>
        <w:t>можно применить</w:t>
      </w:r>
      <w:r w:rsidR="00927482" w:rsidRPr="00590A77">
        <w:rPr>
          <w:rFonts w:asciiTheme="minorHAnsi" w:hAnsiTheme="minorHAnsi" w:cstheme="minorHAnsi"/>
          <w:i w:val="0"/>
          <w:szCs w:val="24"/>
        </w:rPr>
        <w:t xml:space="preserve"> извещатели пожарные дымовые адресно-аналоговые ИП212-107 «Дымок» («НИТА»)</w:t>
      </w:r>
      <w:r w:rsidR="004B5C0D" w:rsidRPr="00590A77">
        <w:rPr>
          <w:rFonts w:asciiTheme="minorHAnsi" w:hAnsiTheme="minorHAnsi" w:cstheme="minorHAnsi"/>
          <w:i w:val="0"/>
          <w:szCs w:val="24"/>
        </w:rPr>
        <w:t xml:space="preserve">. </w:t>
      </w:r>
      <w:proofErr w:type="spellStart"/>
      <w:r w:rsidR="004B5C0D" w:rsidRPr="00590A77">
        <w:rPr>
          <w:rFonts w:asciiTheme="minorHAnsi" w:hAnsiTheme="minorHAnsi" w:cstheme="minorHAnsi"/>
          <w:i w:val="0"/>
          <w:szCs w:val="24"/>
        </w:rPr>
        <w:t>Магнитоконтактные</w:t>
      </w:r>
      <w:proofErr w:type="spellEnd"/>
      <w:r w:rsidR="004B5C0D"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="004B5C0D" w:rsidRPr="00590A77">
        <w:rPr>
          <w:rFonts w:asciiTheme="minorHAnsi" w:hAnsiTheme="minorHAnsi" w:cstheme="minorHAnsi"/>
          <w:i w:val="0"/>
          <w:szCs w:val="24"/>
        </w:rPr>
        <w:t>извещатели</w:t>
      </w:r>
      <w:proofErr w:type="spellEnd"/>
      <w:r w:rsidR="004B5C0D" w:rsidRPr="00590A77">
        <w:rPr>
          <w:rFonts w:asciiTheme="minorHAnsi" w:hAnsiTheme="minorHAnsi" w:cstheme="minorHAnsi"/>
          <w:i w:val="0"/>
          <w:szCs w:val="24"/>
        </w:rPr>
        <w:t>, которые устанавливаются на входные двери и окна для отмены запуска пожаротушения при их открытии, также подключаются к адресным меткам (АМТ).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proofErr w:type="gramStart"/>
      <w:r w:rsidRPr="00590A77">
        <w:rPr>
          <w:rFonts w:asciiTheme="minorHAnsi" w:hAnsiTheme="minorHAnsi" w:cstheme="minorHAnsi"/>
          <w:i w:val="0"/>
          <w:szCs w:val="24"/>
        </w:rPr>
        <w:t>Выходные адресные метки позволяют легко и компактно реализовать управление цепями пуска любых порошковых и газовых модулей, всеми видами электрической нагрузки (вентиляцией, технологическим оборудованием), клапанами (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дымоудаления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,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огнезадерживающими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, водяными) и всеми видами </w:t>
      </w:r>
      <w:proofErr w:type="spellStart"/>
      <w:r w:rsidRPr="00590A77">
        <w:rPr>
          <w:rFonts w:asciiTheme="minorHAnsi" w:hAnsiTheme="minorHAnsi" w:cstheme="minorHAnsi"/>
          <w:i w:val="0"/>
          <w:szCs w:val="24"/>
        </w:rPr>
        <w:t>оповещателей</w:t>
      </w:r>
      <w:proofErr w:type="spellEnd"/>
      <w:r w:rsidRPr="00590A77">
        <w:rPr>
          <w:rFonts w:asciiTheme="minorHAnsi" w:hAnsiTheme="minorHAnsi" w:cstheme="minorHAnsi"/>
          <w:i w:val="0"/>
          <w:szCs w:val="24"/>
        </w:rPr>
        <w:t xml:space="preserve"> (звуковыми</w:t>
      </w:r>
      <w:r w:rsidR="004B5C0D" w:rsidRPr="00590A77">
        <w:rPr>
          <w:rFonts w:asciiTheme="minorHAnsi" w:hAnsiTheme="minorHAnsi" w:cstheme="minorHAnsi"/>
          <w:i w:val="0"/>
          <w:szCs w:val="24"/>
        </w:rPr>
        <w:t xml:space="preserve"> (сирены)</w:t>
      </w:r>
      <w:r w:rsidRPr="00590A77">
        <w:rPr>
          <w:rFonts w:asciiTheme="minorHAnsi" w:hAnsiTheme="minorHAnsi" w:cstheme="minorHAnsi"/>
          <w:i w:val="0"/>
          <w:szCs w:val="24"/>
        </w:rPr>
        <w:t>, световыми</w:t>
      </w:r>
      <w:r w:rsidR="004B5C0D" w:rsidRPr="00590A77">
        <w:rPr>
          <w:rFonts w:asciiTheme="minorHAnsi" w:hAnsiTheme="minorHAnsi" w:cstheme="minorHAnsi"/>
          <w:i w:val="0"/>
          <w:szCs w:val="24"/>
        </w:rPr>
        <w:t xml:space="preserve"> («Газ уходи», «Газ не входи» и «Автоматика отключена»</w:t>
      </w:r>
      <w:r w:rsidRPr="00590A77">
        <w:rPr>
          <w:rFonts w:asciiTheme="minorHAnsi" w:hAnsiTheme="minorHAnsi" w:cstheme="minorHAnsi"/>
          <w:i w:val="0"/>
          <w:szCs w:val="24"/>
        </w:rPr>
        <w:t>, речевыми).</w:t>
      </w:r>
      <w:proofErr w:type="gramEnd"/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Предусмотрено два вида запуска установки газового пожаротушения – автоматический и дистанционный. 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Дистанционный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пуск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возможно произвести путем нажатия ручного пожарного извещателя, расположенного у входа в защищаемое помещение.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 Автоматический запуск осуществляется при срабатывании двух пожарных извещателей в  шлейфе прибора «Дозор-1А». Включение и выключение автоматики сопровождаются появлением соответствующих сообщений на ЖК-индикаторе и записями в истории событий.</w:t>
      </w:r>
      <w:r w:rsidR="004B5C0D" w:rsidRPr="00590A77">
        <w:rPr>
          <w:rFonts w:asciiTheme="minorHAnsi" w:hAnsiTheme="minorHAnsi" w:cstheme="minorHAnsi"/>
          <w:i w:val="0"/>
          <w:szCs w:val="24"/>
        </w:rPr>
        <w:t xml:space="preserve"> </w:t>
      </w:r>
      <w:r w:rsidRPr="00590A77">
        <w:rPr>
          <w:rFonts w:asciiTheme="minorHAnsi" w:hAnsiTheme="minorHAnsi" w:cstheme="minorHAnsi"/>
          <w:i w:val="0"/>
          <w:szCs w:val="24"/>
        </w:rPr>
        <w:t>При переходе в режим «Пожар» включаются световые оповещатели «Газ – уходи», «Газ не входи», звуковые оповещатели. Пуск установки пожаротушения осуществляется с задержкой на время, необходимое для эвакуации людей из помещения и отключение вентиляции, но не менее 10 с момента включения в помещении устройств оповещения об эвакуации.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Система оборудования средств охраны обеспечивает охранные мероприятия для предотвращения несанкционированного доступа к оборудованию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блок-контейнера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и формированию сигнала внешнему оператору о несанкционированном проникновении.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Система оборудования средств охраны выполнена в едином комплексе приемно-контрольной аппаратуры с системой противопожарной безопасности.</w:t>
      </w:r>
    </w:p>
    <w:p w:rsidR="005D7BAB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Предусмотрено включение/выключение оборудования средств охраны по сигналу «Охрана» от АСУ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блок-контейнера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>.</w:t>
      </w:r>
    </w:p>
    <w:p w:rsidR="00AC14A6" w:rsidRPr="00590A77" w:rsidRDefault="005D7BAB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Для  контроля открытия дверей</w:t>
      </w:r>
      <w:r w:rsidR="004B5C0D" w:rsidRPr="00590A77">
        <w:rPr>
          <w:rFonts w:asciiTheme="minorHAnsi" w:hAnsiTheme="minorHAnsi" w:cstheme="minorHAnsi"/>
          <w:i w:val="0"/>
          <w:szCs w:val="24"/>
        </w:rPr>
        <w:t xml:space="preserve"> и окон</w:t>
      </w:r>
      <w:r w:rsidRPr="00590A77">
        <w:rPr>
          <w:rFonts w:asciiTheme="minorHAnsi" w:hAnsiTheme="minorHAnsi" w:cstheme="minorHAnsi"/>
          <w:i w:val="0"/>
          <w:szCs w:val="24"/>
        </w:rPr>
        <w:t xml:space="preserve"> контейнера применены </w:t>
      </w:r>
      <w:proofErr w:type="spellStart"/>
      <w:r w:rsidR="004B5C0D" w:rsidRPr="00590A77">
        <w:rPr>
          <w:rFonts w:asciiTheme="minorHAnsi" w:hAnsiTheme="minorHAnsi" w:cstheme="minorHAnsi"/>
          <w:i w:val="0"/>
          <w:szCs w:val="24"/>
        </w:rPr>
        <w:t>магнитоконтактные</w:t>
      </w:r>
      <w:proofErr w:type="spellEnd"/>
      <w:r w:rsidR="004B5C0D" w:rsidRPr="00590A77">
        <w:rPr>
          <w:rFonts w:asciiTheme="minorHAnsi" w:hAnsiTheme="minorHAnsi" w:cstheme="minorHAnsi"/>
          <w:i w:val="0"/>
          <w:szCs w:val="24"/>
        </w:rPr>
        <w:t xml:space="preserve"> </w:t>
      </w:r>
      <w:proofErr w:type="spellStart"/>
      <w:r w:rsidR="004B5C0D" w:rsidRPr="00590A77">
        <w:rPr>
          <w:rFonts w:asciiTheme="minorHAnsi" w:hAnsiTheme="minorHAnsi" w:cstheme="minorHAnsi"/>
          <w:i w:val="0"/>
          <w:szCs w:val="24"/>
        </w:rPr>
        <w:t>извещатели</w:t>
      </w:r>
      <w:proofErr w:type="spellEnd"/>
      <w:r w:rsidR="004B5C0D" w:rsidRPr="00590A77">
        <w:rPr>
          <w:rFonts w:asciiTheme="minorHAnsi" w:hAnsiTheme="minorHAnsi" w:cstheme="minorHAnsi"/>
          <w:i w:val="0"/>
          <w:szCs w:val="24"/>
        </w:rPr>
        <w:t xml:space="preserve"> типа</w:t>
      </w:r>
      <w:r w:rsidRPr="00590A77">
        <w:rPr>
          <w:rFonts w:asciiTheme="minorHAnsi" w:hAnsiTheme="minorHAnsi" w:cstheme="minorHAnsi"/>
          <w:i w:val="0"/>
          <w:szCs w:val="24"/>
        </w:rPr>
        <w:t xml:space="preserve"> ИО 102-20, подключенные к адресным меткам АМТ, </w:t>
      </w:r>
      <w:r w:rsidR="004B5C0D" w:rsidRPr="00590A77">
        <w:rPr>
          <w:rFonts w:asciiTheme="minorHAnsi" w:hAnsiTheme="minorHAnsi" w:cstheme="minorHAnsi"/>
          <w:i w:val="0"/>
          <w:szCs w:val="24"/>
        </w:rPr>
        <w:t>в</w:t>
      </w:r>
      <w:r w:rsidRPr="00590A77">
        <w:rPr>
          <w:rFonts w:asciiTheme="minorHAnsi" w:hAnsiTheme="minorHAnsi" w:cstheme="minorHAnsi"/>
          <w:i w:val="0"/>
          <w:szCs w:val="24"/>
        </w:rPr>
        <w:t xml:space="preserve"> качестве извещателей контроля </w:t>
      </w:r>
      <w:r w:rsidR="004B5C0D" w:rsidRPr="00590A77">
        <w:rPr>
          <w:rFonts w:asciiTheme="minorHAnsi" w:hAnsiTheme="minorHAnsi" w:cstheme="minorHAnsi"/>
          <w:i w:val="0"/>
          <w:szCs w:val="24"/>
        </w:rPr>
        <w:t>объема - извещатели охранные инфракрасные пассивные типа «Фотон», которые аналогично</w:t>
      </w:r>
      <w:r w:rsidRPr="00590A77">
        <w:rPr>
          <w:rFonts w:asciiTheme="minorHAnsi" w:hAnsiTheme="minorHAnsi" w:cstheme="minorHAnsi"/>
          <w:i w:val="0"/>
          <w:szCs w:val="24"/>
        </w:rPr>
        <w:t xml:space="preserve"> подключ</w:t>
      </w:r>
      <w:r w:rsidR="004B5C0D" w:rsidRPr="00590A77">
        <w:rPr>
          <w:rFonts w:asciiTheme="minorHAnsi" w:hAnsiTheme="minorHAnsi" w:cstheme="minorHAnsi"/>
          <w:i w:val="0"/>
          <w:szCs w:val="24"/>
        </w:rPr>
        <w:t>аются</w:t>
      </w:r>
      <w:r w:rsidRPr="00590A77">
        <w:rPr>
          <w:rFonts w:asciiTheme="minorHAnsi" w:hAnsiTheme="minorHAnsi" w:cstheme="minorHAnsi"/>
          <w:i w:val="0"/>
          <w:szCs w:val="24"/>
        </w:rPr>
        <w:t xml:space="preserve"> к адресным меткам АМТ.</w:t>
      </w:r>
    </w:p>
    <w:p w:rsidR="00FE1BDA" w:rsidRPr="00590A77" w:rsidRDefault="00FE1BD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Возможна </w:t>
      </w:r>
      <w:r w:rsidRPr="00590A77">
        <w:rPr>
          <w:rFonts w:asciiTheme="minorHAnsi" w:hAnsiTheme="minorHAnsi" w:cstheme="minorHAnsi"/>
          <w:bCs/>
          <w:i w:val="0"/>
          <w:szCs w:val="24"/>
        </w:rPr>
        <w:t>интеграция систем пожарной безопасности</w:t>
      </w:r>
      <w:r w:rsidRPr="00590A77">
        <w:rPr>
          <w:rFonts w:asciiTheme="minorHAnsi" w:hAnsiTheme="minorHAnsi" w:cstheme="minorHAnsi"/>
          <w:i w:val="0"/>
          <w:szCs w:val="24"/>
        </w:rPr>
        <w:t xml:space="preserve">, построенных на приборах серии "ДОЗОР" с другими системами, построенными на других приборах на базе программных комплексов "ESELTA" </w:t>
      </w:r>
      <w:r w:rsidR="00B13606" w:rsidRPr="00590A77">
        <w:rPr>
          <w:rFonts w:asciiTheme="minorHAnsi" w:hAnsiTheme="minorHAnsi" w:cstheme="minorHAnsi"/>
          <w:i w:val="0"/>
          <w:szCs w:val="24"/>
        </w:rPr>
        <w:t xml:space="preserve">("ESELTA" г. Санкт-Петербург) и  </w:t>
      </w:r>
      <w:r w:rsidRPr="00590A77">
        <w:rPr>
          <w:rFonts w:asciiTheme="minorHAnsi" w:hAnsiTheme="minorHAnsi" w:cstheme="minorHAnsi"/>
          <w:i w:val="0"/>
          <w:szCs w:val="24"/>
        </w:rPr>
        <w:t>«Интеллект» (ITV).</w:t>
      </w:r>
    </w:p>
    <w:p w:rsidR="00B13606" w:rsidRPr="00590A77" w:rsidRDefault="00B1360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Для организации связи между приборами и устройствами в </w:t>
      </w:r>
      <w:proofErr w:type="gramStart"/>
      <w:r w:rsidRPr="00590A77">
        <w:rPr>
          <w:rFonts w:asciiTheme="minorHAnsi" w:hAnsiTheme="minorHAnsi" w:cstheme="minorHAnsi"/>
          <w:i w:val="0"/>
          <w:szCs w:val="24"/>
        </w:rPr>
        <w:t>блок-контейнере</w:t>
      </w:r>
      <w:proofErr w:type="gramEnd"/>
      <w:r w:rsidRPr="00590A77">
        <w:rPr>
          <w:rFonts w:asciiTheme="minorHAnsi" w:hAnsiTheme="minorHAnsi" w:cstheme="minorHAnsi"/>
          <w:i w:val="0"/>
          <w:szCs w:val="24"/>
        </w:rPr>
        <w:t xml:space="preserve"> и удаленными приборами диспетчерской (поста наблюдения) в системе ИСПБ «Дозор» возможно использование несколько вариантов:</w:t>
      </w:r>
    </w:p>
    <w:p w:rsidR="00B13606" w:rsidRPr="00590A77" w:rsidRDefault="00B1360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- каналы интерфейса </w:t>
      </w:r>
      <w:r w:rsidRPr="00590A77">
        <w:rPr>
          <w:rFonts w:asciiTheme="minorHAnsi" w:hAnsiTheme="minorHAnsi" w:cstheme="minorHAnsi"/>
          <w:i w:val="0"/>
          <w:szCs w:val="24"/>
          <w:lang w:val="en-US"/>
        </w:rPr>
        <w:t>RS</w:t>
      </w:r>
      <w:r w:rsidRPr="00590A77">
        <w:rPr>
          <w:rFonts w:asciiTheme="minorHAnsi" w:hAnsiTheme="minorHAnsi" w:cstheme="minorHAnsi"/>
          <w:i w:val="0"/>
          <w:szCs w:val="24"/>
        </w:rPr>
        <w:t>-485;</w:t>
      </w:r>
    </w:p>
    <w:p w:rsidR="00B13606" w:rsidRPr="00590A77" w:rsidRDefault="00B1360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lastRenderedPageBreak/>
        <w:t>- локальная вычислительная сеть (ЛВС);</w:t>
      </w:r>
    </w:p>
    <w:p w:rsidR="00B13606" w:rsidRPr="00590A77" w:rsidRDefault="00B1360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волоконно-оптическая линия связи (ВОЛС);</w:t>
      </w:r>
    </w:p>
    <w:p w:rsidR="00B13606" w:rsidRDefault="00B1360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>- радиоканал;</w:t>
      </w:r>
    </w:p>
    <w:p w:rsidR="00002F22" w:rsidRDefault="00002F22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</w:p>
    <w:p w:rsidR="00002F22" w:rsidRPr="00590A77" w:rsidRDefault="00002F22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szCs w:val="24"/>
        </w:rPr>
      </w:pPr>
      <w:r>
        <w:rPr>
          <w:rFonts w:asciiTheme="minorHAnsi" w:hAnsiTheme="minorHAnsi" w:cstheme="minorHAnsi"/>
          <w:i w:val="0"/>
          <w:szCs w:val="24"/>
        </w:rPr>
        <w:t xml:space="preserve">При необходимости размещения модуля в нишах, в подпольном пространстве или на стене контейнера модули могут изготавливаться и </w:t>
      </w:r>
      <w:r w:rsidR="00AE46E0">
        <w:rPr>
          <w:rFonts w:asciiTheme="minorHAnsi" w:hAnsiTheme="minorHAnsi" w:cstheme="minorHAnsi"/>
          <w:i w:val="0"/>
          <w:szCs w:val="24"/>
        </w:rPr>
        <w:t xml:space="preserve">в </w:t>
      </w:r>
      <w:r>
        <w:rPr>
          <w:rFonts w:asciiTheme="minorHAnsi" w:hAnsiTheme="minorHAnsi" w:cstheme="minorHAnsi"/>
          <w:i w:val="0"/>
          <w:szCs w:val="24"/>
        </w:rPr>
        <w:t>горизонтальном исполнении.</w:t>
      </w:r>
    </w:p>
    <w:p w:rsidR="0092404C" w:rsidRDefault="00AC14A6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noProof/>
          <w:szCs w:val="24"/>
        </w:rPr>
      </w:pPr>
      <w:r w:rsidRPr="00590A77">
        <w:rPr>
          <w:rFonts w:asciiTheme="minorHAnsi" w:hAnsiTheme="minorHAnsi" w:cstheme="minorHAnsi"/>
          <w:i w:val="0"/>
          <w:szCs w:val="24"/>
        </w:rPr>
        <w:t xml:space="preserve"> Таким образом, сегодня применение накопленного опыта и современных технических средств позволяет обеспечить надежное и эффективное тушение пожаров в дорогостоящем оборудовании контейнерного типа с помощью </w:t>
      </w:r>
      <w:r w:rsidR="00FE38D2" w:rsidRPr="00590A77">
        <w:rPr>
          <w:rFonts w:asciiTheme="minorHAnsi" w:hAnsiTheme="minorHAnsi" w:cstheme="minorHAnsi"/>
          <w:i w:val="0"/>
          <w:szCs w:val="24"/>
        </w:rPr>
        <w:t>высокоэффективного газового пожаротушения.</w:t>
      </w:r>
      <w:r w:rsidR="0092404C" w:rsidRPr="00590A77">
        <w:rPr>
          <w:rFonts w:asciiTheme="minorHAnsi" w:hAnsiTheme="minorHAnsi" w:cstheme="minorHAnsi"/>
          <w:i w:val="0"/>
          <w:noProof/>
          <w:szCs w:val="24"/>
        </w:rPr>
        <w:t xml:space="preserve"> </w:t>
      </w:r>
    </w:p>
    <w:p w:rsidR="008809CA" w:rsidRDefault="008809CA" w:rsidP="008809CA">
      <w:pPr>
        <w:spacing w:line="288" w:lineRule="auto"/>
        <w:jc w:val="both"/>
        <w:rPr>
          <w:rFonts w:asciiTheme="minorHAnsi" w:hAnsiTheme="minorHAnsi" w:cstheme="minorHAnsi"/>
          <w:i w:val="0"/>
          <w:noProof/>
          <w:szCs w:val="24"/>
        </w:rPr>
      </w:pPr>
    </w:p>
    <w:p w:rsidR="008809CA" w:rsidRDefault="008809CA" w:rsidP="00F4179A">
      <w:pPr>
        <w:spacing w:line="288" w:lineRule="auto"/>
        <w:ind w:firstLine="709"/>
        <w:jc w:val="both"/>
        <w:rPr>
          <w:rFonts w:asciiTheme="minorHAnsi" w:hAnsiTheme="minorHAnsi" w:cstheme="minorHAnsi"/>
          <w:i w:val="0"/>
          <w:noProof/>
          <w:szCs w:val="24"/>
        </w:rPr>
      </w:pPr>
      <w:bookmarkStart w:id="0" w:name="_GoBack"/>
      <w:bookmarkEnd w:id="0"/>
    </w:p>
    <w:p w:rsidR="0092404C" w:rsidRPr="006C5952" w:rsidRDefault="0092404C" w:rsidP="00AE46E0">
      <w:pPr>
        <w:spacing w:line="288" w:lineRule="auto"/>
        <w:ind w:right="709" w:firstLine="709"/>
        <w:jc w:val="center"/>
        <w:rPr>
          <w:rFonts w:ascii="GOST type B" w:hAnsi="GOST type B"/>
          <w:i w:val="0"/>
          <w:noProof/>
          <w:szCs w:val="24"/>
        </w:rPr>
      </w:pPr>
      <w:r w:rsidRPr="00590A77">
        <w:rPr>
          <w:rFonts w:asciiTheme="minorHAnsi" w:hAnsiTheme="minorHAnsi" w:cstheme="minorHAnsi"/>
          <w:i w:val="0"/>
          <w:noProof/>
          <w:szCs w:val="24"/>
        </w:rPr>
        <w:t>Рис. 6 Условные обозначения</w:t>
      </w:r>
      <w:r w:rsidR="006C5952" w:rsidRPr="00590A77">
        <w:rPr>
          <w:rFonts w:asciiTheme="minorHAnsi" w:hAnsiTheme="minorHAnsi" w:cstheme="minorHAnsi"/>
          <w:i w:val="0"/>
          <w:noProof/>
          <w:szCs w:val="24"/>
        </w:rPr>
        <w:t xml:space="preserve"> принятые в статье</w:t>
      </w:r>
    </w:p>
    <w:p w:rsidR="005D7BAB" w:rsidRDefault="0092404C" w:rsidP="008809CA">
      <w:pPr>
        <w:spacing w:line="360" w:lineRule="auto"/>
        <w:ind w:firstLine="567"/>
        <w:jc w:val="center"/>
        <w:rPr>
          <w:rFonts w:ascii="GOST type B" w:hAnsi="GOST type B"/>
          <w:i w:val="0"/>
          <w:szCs w:val="24"/>
        </w:rPr>
      </w:pPr>
      <w:r w:rsidRPr="006C5952">
        <w:rPr>
          <w:rFonts w:ascii="GOST type B" w:hAnsi="GOST type B"/>
          <w:i w:val="0"/>
          <w:noProof/>
          <w:szCs w:val="24"/>
        </w:rPr>
        <w:drawing>
          <wp:inline distT="0" distB="0" distL="0" distR="0" wp14:anchorId="7871EB42" wp14:editId="455B2D73">
            <wp:extent cx="5063706" cy="2849386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64" cy="28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A1" w:rsidRDefault="00174BA1" w:rsidP="008809CA">
      <w:pPr>
        <w:spacing w:line="360" w:lineRule="auto"/>
        <w:ind w:firstLine="567"/>
        <w:jc w:val="center"/>
        <w:rPr>
          <w:rFonts w:ascii="GOST type B" w:hAnsi="GOST type B"/>
          <w:i w:val="0"/>
          <w:szCs w:val="24"/>
        </w:rPr>
      </w:pPr>
      <w:r>
        <w:rPr>
          <w:rFonts w:ascii="GOST type B" w:hAnsi="GOST type B"/>
          <w:i w:val="0"/>
          <w:noProof/>
          <w:szCs w:val="24"/>
        </w:rPr>
        <w:drawing>
          <wp:inline distT="0" distB="0" distL="0" distR="0">
            <wp:extent cx="4238045" cy="2782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20" cy="27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A1" w:rsidRPr="006C5952" w:rsidRDefault="00174BA1" w:rsidP="008809CA">
      <w:pPr>
        <w:spacing w:line="360" w:lineRule="auto"/>
        <w:ind w:firstLine="567"/>
        <w:jc w:val="center"/>
        <w:rPr>
          <w:rFonts w:ascii="GOST type B" w:hAnsi="GOST type B"/>
          <w:i w:val="0"/>
          <w:szCs w:val="24"/>
        </w:rPr>
      </w:pPr>
    </w:p>
    <w:sectPr w:rsidR="00174BA1" w:rsidRPr="006C5952" w:rsidSect="00F4179A">
      <w:headerReference w:type="default" r:id="rId22"/>
      <w:pgSz w:w="11906" w:h="16838"/>
      <w:pgMar w:top="709" w:right="707" w:bottom="851" w:left="1276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722" w:rsidRDefault="001D0722" w:rsidP="009F390B">
      <w:r>
        <w:separator/>
      </w:r>
    </w:p>
  </w:endnote>
  <w:endnote w:type="continuationSeparator" w:id="0">
    <w:p w:rsidR="001D0722" w:rsidRDefault="001D0722" w:rsidP="009F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722" w:rsidRDefault="001D0722" w:rsidP="009F390B">
      <w:r>
        <w:separator/>
      </w:r>
    </w:p>
  </w:footnote>
  <w:footnote w:type="continuationSeparator" w:id="0">
    <w:p w:rsidR="001D0722" w:rsidRDefault="001D0722" w:rsidP="009F3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76" w:type="dxa"/>
      <w:tblLook w:val="04A0" w:firstRow="1" w:lastRow="0" w:firstColumn="1" w:lastColumn="0" w:noHBand="0" w:noVBand="1"/>
    </w:tblPr>
    <w:tblGrid>
      <w:gridCol w:w="1521"/>
      <w:gridCol w:w="8618"/>
    </w:tblGrid>
    <w:tr w:rsidR="009F390B" w:rsidTr="00F4179A">
      <w:trPr>
        <w:trHeight w:val="475"/>
      </w:trPr>
      <w:sdt>
        <w:sdtPr>
          <w:rPr>
            <w:rFonts w:asciiTheme="minorHAnsi" w:hAnsiTheme="minorHAnsi" w:cstheme="minorHAnsi"/>
            <w:i w:val="0"/>
            <w:color w:val="FFFFFF" w:themeColor="background1"/>
            <w:szCs w:val="24"/>
          </w:rPr>
          <w:alias w:val="Дата"/>
          <w:id w:val="78223375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 г.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000000" w:themeFill="text1"/>
            </w:tcPr>
            <w:p w:rsidR="009F390B" w:rsidRPr="00F4179A" w:rsidRDefault="00F4179A" w:rsidP="00F4179A">
              <w:pPr>
                <w:pStyle w:val="ac"/>
                <w:jc w:val="center"/>
                <w:rPr>
                  <w:color w:val="FFFFFF" w:themeColor="background1"/>
                  <w:szCs w:val="24"/>
                </w:rPr>
              </w:pPr>
              <w:r w:rsidRPr="00F4179A">
                <w:rPr>
                  <w:rFonts w:asciiTheme="minorHAnsi" w:hAnsiTheme="minorHAnsi" w:cstheme="minorHAnsi"/>
                  <w:i w:val="0"/>
                  <w:color w:val="FFFFFF" w:themeColor="background1"/>
                  <w:szCs w:val="24"/>
                </w:rPr>
                <w:t>ТЕХНОС-М+</w:t>
              </w:r>
            </w:p>
          </w:tc>
        </w:sdtContent>
      </w:sdt>
      <w:sdt>
        <w:sdtPr>
          <w:rPr>
            <w:caps/>
            <w:color w:val="FFFFFF" w:themeColor="background1"/>
            <w:sz w:val="20"/>
          </w:rPr>
          <w:alias w:val="Название"/>
          <w:id w:val="7822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9F390B" w:rsidRDefault="00F4179A" w:rsidP="00590A77">
              <w:pPr>
                <w:pStyle w:val="ac"/>
                <w:jc w:val="center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  <w:sz w:val="20"/>
                </w:rPr>
                <w:t xml:space="preserve">ПРИМЕНЕНИЕ УСТАНОВОК ГАЗОВОГО ПОЖАРОТУШЕНИЯ В </w:t>
              </w:r>
              <w:proofErr w:type="gramStart"/>
              <w:r>
                <w:rPr>
                  <w:caps/>
                  <w:color w:val="FFFFFF" w:themeColor="background1"/>
                  <w:sz w:val="20"/>
                </w:rPr>
                <w:t>БЛОК-КОНТЕЙНЕРАХ</w:t>
              </w:r>
              <w:proofErr w:type="gramEnd"/>
            </w:p>
          </w:tc>
        </w:sdtContent>
      </w:sdt>
    </w:tr>
  </w:tbl>
  <w:p w:rsidR="009F390B" w:rsidRDefault="009F390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14D0"/>
    <w:multiLevelType w:val="hybridMultilevel"/>
    <w:tmpl w:val="2466C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98184A"/>
    <w:multiLevelType w:val="hybridMultilevel"/>
    <w:tmpl w:val="E438F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72811"/>
    <w:multiLevelType w:val="hybridMultilevel"/>
    <w:tmpl w:val="9DA2C2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52653D9"/>
    <w:multiLevelType w:val="hybridMultilevel"/>
    <w:tmpl w:val="D8A4BA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BC08FD"/>
    <w:multiLevelType w:val="hybridMultilevel"/>
    <w:tmpl w:val="553C7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C1929"/>
    <w:multiLevelType w:val="hybridMultilevel"/>
    <w:tmpl w:val="ED849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495BB6"/>
    <w:multiLevelType w:val="hybridMultilevel"/>
    <w:tmpl w:val="2BD2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83"/>
    <w:rsid w:val="00002F22"/>
    <w:rsid w:val="00004F10"/>
    <w:rsid w:val="00057DEF"/>
    <w:rsid w:val="00060383"/>
    <w:rsid w:val="000871B8"/>
    <w:rsid w:val="000D5865"/>
    <w:rsid w:val="000D5D40"/>
    <w:rsid w:val="00154015"/>
    <w:rsid w:val="00174BA1"/>
    <w:rsid w:val="001B7CAB"/>
    <w:rsid w:val="001D0722"/>
    <w:rsid w:val="001F655C"/>
    <w:rsid w:val="002529A6"/>
    <w:rsid w:val="00274491"/>
    <w:rsid w:val="002A0182"/>
    <w:rsid w:val="002C3B4C"/>
    <w:rsid w:val="002E495F"/>
    <w:rsid w:val="002F4B02"/>
    <w:rsid w:val="003073F8"/>
    <w:rsid w:val="003103F2"/>
    <w:rsid w:val="00364614"/>
    <w:rsid w:val="00392A98"/>
    <w:rsid w:val="003C03CD"/>
    <w:rsid w:val="003C624E"/>
    <w:rsid w:val="004A16E4"/>
    <w:rsid w:val="004A2C77"/>
    <w:rsid w:val="004A457E"/>
    <w:rsid w:val="004B5C0D"/>
    <w:rsid w:val="00534296"/>
    <w:rsid w:val="00574C30"/>
    <w:rsid w:val="00590A77"/>
    <w:rsid w:val="005D7BAB"/>
    <w:rsid w:val="00613D7D"/>
    <w:rsid w:val="00653A9B"/>
    <w:rsid w:val="006C5952"/>
    <w:rsid w:val="006E087C"/>
    <w:rsid w:val="0073556B"/>
    <w:rsid w:val="00795624"/>
    <w:rsid w:val="007C1259"/>
    <w:rsid w:val="0085019E"/>
    <w:rsid w:val="008809CA"/>
    <w:rsid w:val="00882C5D"/>
    <w:rsid w:val="0092404C"/>
    <w:rsid w:val="00927482"/>
    <w:rsid w:val="0094781F"/>
    <w:rsid w:val="009C4936"/>
    <w:rsid w:val="009F390B"/>
    <w:rsid w:val="00A2364E"/>
    <w:rsid w:val="00A43F24"/>
    <w:rsid w:val="00A61EDC"/>
    <w:rsid w:val="00AC14A6"/>
    <w:rsid w:val="00AC5E7F"/>
    <w:rsid w:val="00AE46E0"/>
    <w:rsid w:val="00B13606"/>
    <w:rsid w:val="00B266DF"/>
    <w:rsid w:val="00B526A3"/>
    <w:rsid w:val="00B7453B"/>
    <w:rsid w:val="00B90337"/>
    <w:rsid w:val="00BE2C57"/>
    <w:rsid w:val="00C4502B"/>
    <w:rsid w:val="00D50731"/>
    <w:rsid w:val="00D615E3"/>
    <w:rsid w:val="00D7065C"/>
    <w:rsid w:val="00D93CF6"/>
    <w:rsid w:val="00EF0AEE"/>
    <w:rsid w:val="00EF5B40"/>
    <w:rsid w:val="00F32A09"/>
    <w:rsid w:val="00F4179A"/>
    <w:rsid w:val="00F6098D"/>
    <w:rsid w:val="00FB261D"/>
    <w:rsid w:val="00FE1BDA"/>
    <w:rsid w:val="00FE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83"/>
    <w:pPr>
      <w:spacing w:after="0" w:line="240" w:lineRule="auto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103F2"/>
    <w:pPr>
      <w:spacing w:before="100" w:beforeAutospacing="1" w:after="100" w:afterAutospacing="1"/>
      <w:outlineLvl w:val="0"/>
    </w:pPr>
    <w:rPr>
      <w:rFonts w:ascii="Times New Roman" w:hAnsi="Times New Roman"/>
      <w:b/>
      <w:bCs/>
      <w:i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3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ews">
    <w:name w:val="views"/>
    <w:basedOn w:val="a0"/>
    <w:rsid w:val="003103F2"/>
  </w:style>
  <w:style w:type="paragraph" w:styleId="a3">
    <w:name w:val="Balloon Text"/>
    <w:basedOn w:val="a"/>
    <w:link w:val="a4"/>
    <w:uiPriority w:val="99"/>
    <w:semiHidden/>
    <w:unhideWhenUsed/>
    <w:rsid w:val="003103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3F2"/>
    <w:rPr>
      <w:rFonts w:ascii="Tahoma" w:eastAsia="Times New Roman" w:hAnsi="Tahoma" w:cs="Tahoma"/>
      <w:i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019E"/>
    <w:pPr>
      <w:ind w:left="720"/>
      <w:contextualSpacing/>
    </w:pPr>
  </w:style>
  <w:style w:type="paragraph" w:styleId="a6">
    <w:name w:val="Title"/>
    <w:basedOn w:val="a"/>
    <w:next w:val="a"/>
    <w:link w:val="a7"/>
    <w:qFormat/>
    <w:rsid w:val="001F655C"/>
    <w:pPr>
      <w:spacing w:before="240" w:after="60"/>
      <w:jc w:val="center"/>
    </w:pPr>
    <w:rPr>
      <w:rFonts w:ascii="Pragmatica-Bold" w:hAnsi="Pragmatica-Bold"/>
      <w:i w:val="0"/>
      <w:caps/>
      <w:kern w:val="28"/>
      <w:sz w:val="28"/>
    </w:rPr>
  </w:style>
  <w:style w:type="character" w:customStyle="1" w:styleId="a7">
    <w:name w:val="Название Знак"/>
    <w:basedOn w:val="a0"/>
    <w:link w:val="a6"/>
    <w:rsid w:val="001F655C"/>
    <w:rPr>
      <w:rFonts w:ascii="Pragmatica-Bold" w:eastAsia="Times New Roman" w:hAnsi="Pragmatica-Bold" w:cs="Times New Roman"/>
      <w:caps/>
      <w:kern w:val="28"/>
      <w:sz w:val="28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FE1BDA"/>
    <w:pPr>
      <w:spacing w:before="100" w:beforeAutospacing="1" w:after="100" w:afterAutospacing="1"/>
    </w:pPr>
    <w:rPr>
      <w:rFonts w:ascii="Times New Roman" w:hAnsi="Times New Roman"/>
      <w:i w:val="0"/>
      <w:szCs w:val="24"/>
    </w:rPr>
  </w:style>
  <w:style w:type="character" w:styleId="a9">
    <w:name w:val="Strong"/>
    <w:basedOn w:val="a0"/>
    <w:uiPriority w:val="22"/>
    <w:qFormat/>
    <w:rsid w:val="00FE1BDA"/>
    <w:rPr>
      <w:b/>
      <w:bCs/>
    </w:rPr>
  </w:style>
  <w:style w:type="paragraph" w:styleId="aa">
    <w:name w:val="No Spacing"/>
    <w:link w:val="ab"/>
    <w:uiPriority w:val="1"/>
    <w:qFormat/>
    <w:rsid w:val="00EF5B4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EF5B40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9F390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390B"/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F390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390B"/>
    <w:rPr>
      <w:rFonts w:ascii="Arial" w:eastAsia="Times New Roman" w:hAnsi="Arial" w:cs="Times New Roman"/>
      <w:i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83"/>
    <w:pPr>
      <w:spacing w:after="0" w:line="240" w:lineRule="auto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103F2"/>
    <w:pPr>
      <w:spacing w:before="100" w:beforeAutospacing="1" w:after="100" w:afterAutospacing="1"/>
      <w:outlineLvl w:val="0"/>
    </w:pPr>
    <w:rPr>
      <w:rFonts w:ascii="Times New Roman" w:hAnsi="Times New Roman"/>
      <w:b/>
      <w:bCs/>
      <w:i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3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ews">
    <w:name w:val="views"/>
    <w:basedOn w:val="a0"/>
    <w:rsid w:val="003103F2"/>
  </w:style>
  <w:style w:type="paragraph" w:styleId="a3">
    <w:name w:val="Balloon Text"/>
    <w:basedOn w:val="a"/>
    <w:link w:val="a4"/>
    <w:uiPriority w:val="99"/>
    <w:semiHidden/>
    <w:unhideWhenUsed/>
    <w:rsid w:val="003103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3F2"/>
    <w:rPr>
      <w:rFonts w:ascii="Tahoma" w:eastAsia="Times New Roman" w:hAnsi="Tahoma" w:cs="Tahoma"/>
      <w:i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019E"/>
    <w:pPr>
      <w:ind w:left="720"/>
      <w:contextualSpacing/>
    </w:pPr>
  </w:style>
  <w:style w:type="paragraph" w:styleId="a6">
    <w:name w:val="Title"/>
    <w:basedOn w:val="a"/>
    <w:next w:val="a"/>
    <w:link w:val="a7"/>
    <w:qFormat/>
    <w:rsid w:val="001F655C"/>
    <w:pPr>
      <w:spacing w:before="240" w:after="60"/>
      <w:jc w:val="center"/>
    </w:pPr>
    <w:rPr>
      <w:rFonts w:ascii="Pragmatica-Bold" w:hAnsi="Pragmatica-Bold"/>
      <w:i w:val="0"/>
      <w:caps/>
      <w:kern w:val="28"/>
      <w:sz w:val="28"/>
    </w:rPr>
  </w:style>
  <w:style w:type="character" w:customStyle="1" w:styleId="a7">
    <w:name w:val="Название Знак"/>
    <w:basedOn w:val="a0"/>
    <w:link w:val="a6"/>
    <w:rsid w:val="001F655C"/>
    <w:rPr>
      <w:rFonts w:ascii="Pragmatica-Bold" w:eastAsia="Times New Roman" w:hAnsi="Pragmatica-Bold" w:cs="Times New Roman"/>
      <w:caps/>
      <w:kern w:val="28"/>
      <w:sz w:val="28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FE1BDA"/>
    <w:pPr>
      <w:spacing w:before="100" w:beforeAutospacing="1" w:after="100" w:afterAutospacing="1"/>
    </w:pPr>
    <w:rPr>
      <w:rFonts w:ascii="Times New Roman" w:hAnsi="Times New Roman"/>
      <w:i w:val="0"/>
      <w:szCs w:val="24"/>
    </w:rPr>
  </w:style>
  <w:style w:type="character" w:styleId="a9">
    <w:name w:val="Strong"/>
    <w:basedOn w:val="a0"/>
    <w:uiPriority w:val="22"/>
    <w:qFormat/>
    <w:rsid w:val="00FE1BDA"/>
    <w:rPr>
      <w:b/>
      <w:bCs/>
    </w:rPr>
  </w:style>
  <w:style w:type="paragraph" w:styleId="aa">
    <w:name w:val="No Spacing"/>
    <w:link w:val="ab"/>
    <w:uiPriority w:val="1"/>
    <w:qFormat/>
    <w:rsid w:val="00EF5B4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EF5B40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9F390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390B"/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F390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390B"/>
    <w:rPr>
      <w:rFonts w:ascii="Arial" w:eastAsia="Times New Roman" w:hAnsi="Arial" w:cs="Times New Roman"/>
      <w:i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ТЕХНОС-М+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2071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ТЕХНОС-М+</Company>
  <LinksUpToDate>false</LinksUpToDate>
  <CharactersWithSpaces>13851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ПРИМЕНЕНИЕ УСТАНОВОК ГАЗОВОГО ПОЖАРОТУШЕНИЯ В БЛОК-КОНТЕЙНЕРАХ</dc:title>
  <dc:creator>Елена Владимировна Осинина</dc:creator>
  <cp:lastModifiedBy>Владимир Викторович Гринин</cp:lastModifiedBy>
  <cp:revision>15</cp:revision>
  <cp:lastPrinted>2014-09-25T09:21:00Z</cp:lastPrinted>
  <dcterms:created xsi:type="dcterms:W3CDTF">2014-09-30T11:29:00Z</dcterms:created>
  <dcterms:modified xsi:type="dcterms:W3CDTF">2014-10-03T12:24:00Z</dcterms:modified>
</cp:coreProperties>
</file>